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5742"/>
        <w:gridCol w:w="4606"/>
      </w:tblGrid>
      <w:tr w:rsidR="000D59CE" w:rsidTr="00134CC6">
        <w:trPr>
          <w:trHeight w:val="981"/>
        </w:trPr>
        <w:tc>
          <w:tcPr>
            <w:tcW w:w="10348" w:type="dxa"/>
            <w:gridSpan w:val="2"/>
            <w:shd w:val="clear" w:color="auto" w:fill="E6E6E6"/>
            <w:vAlign w:val="center"/>
          </w:tcPr>
          <w:p w:rsidR="000D59CE" w:rsidRDefault="000D59CE" w:rsidP="009A7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CC3300"/>
                <w:sz w:val="40"/>
                <w:szCs w:val="40"/>
              </w:rPr>
            </w:pPr>
            <w:r w:rsidRPr="0055751C">
              <w:rPr>
                <w:rFonts w:ascii="Arial" w:hAnsi="Arial" w:cs="Arial"/>
                <w:b/>
                <w:bCs/>
                <w:color w:val="CC3300"/>
                <w:sz w:val="40"/>
                <w:szCs w:val="40"/>
              </w:rPr>
              <w:t>Fonds national de prévention de la CNRACL</w:t>
            </w:r>
          </w:p>
          <w:p w:rsidR="000D59CE" w:rsidRPr="009A7DDE" w:rsidRDefault="000D59CE" w:rsidP="009A7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CC3300"/>
                <w:sz w:val="28"/>
                <w:szCs w:val="28"/>
              </w:rPr>
            </w:pPr>
            <w:r w:rsidRPr="001A1578">
              <w:rPr>
                <w:rFonts w:ascii="Arial" w:hAnsi="Arial" w:cs="Arial"/>
                <w:bCs/>
                <w:color w:val="CC3300"/>
                <w:sz w:val="28"/>
                <w:szCs w:val="28"/>
              </w:rPr>
              <w:t xml:space="preserve">Caisse </w:t>
            </w:r>
            <w:r>
              <w:rPr>
                <w:rFonts w:ascii="Arial" w:hAnsi="Arial" w:cs="Arial"/>
                <w:bCs/>
                <w:color w:val="CC3300"/>
                <w:sz w:val="28"/>
                <w:szCs w:val="28"/>
              </w:rPr>
              <w:t xml:space="preserve">nationale </w:t>
            </w:r>
            <w:r w:rsidRPr="001A1578">
              <w:rPr>
                <w:rFonts w:ascii="Arial" w:hAnsi="Arial" w:cs="Arial"/>
                <w:bCs/>
                <w:color w:val="CC3300"/>
                <w:sz w:val="28"/>
                <w:szCs w:val="28"/>
              </w:rPr>
              <w:t>de retraites des agents des collectivités locales</w:t>
            </w:r>
          </w:p>
        </w:tc>
      </w:tr>
      <w:tr w:rsidR="000D59CE" w:rsidTr="00C532BA">
        <w:trPr>
          <w:trHeight w:val="396"/>
        </w:trPr>
        <w:tc>
          <w:tcPr>
            <w:tcW w:w="5742" w:type="dxa"/>
            <w:shd w:val="clear" w:color="auto" w:fill="F3F3F3"/>
          </w:tcPr>
          <w:p w:rsidR="000D59CE" w:rsidRDefault="000D59CE" w:rsidP="000B34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728999"/>
                <w:sz w:val="22"/>
                <w:szCs w:val="22"/>
              </w:rPr>
            </w:pPr>
          </w:p>
          <w:p w:rsidR="000D59CE" w:rsidRDefault="00161EB3" w:rsidP="000B34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728999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noProof/>
                <w:color w:val="728999"/>
                <w:sz w:val="22"/>
                <w:szCs w:val="22"/>
              </w:rPr>
              <w:drawing>
                <wp:inline distT="0" distB="0" distL="0" distR="0" wp14:anchorId="3F789909" wp14:editId="1093B7C7">
                  <wp:extent cx="1874520" cy="859155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859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F3F3F3"/>
          </w:tcPr>
          <w:p w:rsidR="000A5D14" w:rsidRPr="000D59CE" w:rsidRDefault="000A5D14" w:rsidP="000B3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3366"/>
                <w:sz w:val="32"/>
                <w:szCs w:val="32"/>
              </w:rPr>
            </w:pPr>
          </w:p>
        </w:tc>
      </w:tr>
      <w:tr w:rsidR="000D59CE" w:rsidTr="00C532BA">
        <w:trPr>
          <w:trHeight w:val="117"/>
        </w:trPr>
        <w:tc>
          <w:tcPr>
            <w:tcW w:w="10348" w:type="dxa"/>
            <w:gridSpan w:val="2"/>
            <w:shd w:val="clear" w:color="auto" w:fill="auto"/>
          </w:tcPr>
          <w:p w:rsidR="000D59CE" w:rsidRDefault="00161EB3" w:rsidP="009A7DDE">
            <w:pPr>
              <w:autoSpaceDE w:val="0"/>
              <w:autoSpaceDN w:val="0"/>
              <w:adjustRightInd w:val="0"/>
              <w:ind w:left="-135" w:firstLine="135"/>
              <w:jc w:val="center"/>
              <w:rPr>
                <w:rFonts w:ascii="Arial" w:hAnsi="Arial" w:cs="Arial"/>
                <w:b/>
                <w:bCs/>
                <w:color w:val="CC33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CC3300"/>
                <w:sz w:val="32"/>
                <w:szCs w:val="32"/>
              </w:rPr>
              <w:drawing>
                <wp:inline distT="0" distB="0" distL="0" distR="0" wp14:anchorId="0D7DB7F3" wp14:editId="2B068B1E">
                  <wp:extent cx="6439711" cy="389107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216" cy="389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BAA" w:rsidRDefault="00124BAA" w:rsidP="00F61987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bCs/>
          <w:i/>
          <w:iCs/>
          <w:color w:val="993300"/>
        </w:rPr>
      </w:pPr>
    </w:p>
    <w:p w:rsidR="00192402" w:rsidRDefault="00192402" w:rsidP="0002772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3366"/>
          <w:sz w:val="22"/>
          <w:szCs w:val="22"/>
        </w:rPr>
      </w:pPr>
    </w:p>
    <w:p w:rsidR="009A7DDE" w:rsidRPr="009A7DDE" w:rsidRDefault="009A7DDE" w:rsidP="00027727">
      <w:pPr>
        <w:autoSpaceDE w:val="0"/>
        <w:autoSpaceDN w:val="0"/>
        <w:adjustRightInd w:val="0"/>
        <w:rPr>
          <w:rFonts w:ascii="Arial" w:hAnsi="Arial" w:cs="Arial"/>
          <w:b/>
          <w:bCs/>
          <w:color w:val="003366"/>
          <w:sz w:val="22"/>
          <w:szCs w:val="22"/>
        </w:rPr>
      </w:pPr>
      <w:r w:rsidRPr="004E2EF7">
        <w:rPr>
          <w:rFonts w:ascii="Arial" w:hAnsi="Arial" w:cs="Arial"/>
          <w:b/>
          <w:bCs/>
          <w:color w:val="003366"/>
          <w:sz w:val="22"/>
          <w:szCs w:val="22"/>
        </w:rPr>
        <w:t>Obje</w:t>
      </w:r>
      <w:r>
        <w:rPr>
          <w:rFonts w:ascii="Arial" w:hAnsi="Arial" w:cs="Arial"/>
          <w:b/>
          <w:bCs/>
          <w:color w:val="003366"/>
          <w:sz w:val="22"/>
          <w:szCs w:val="22"/>
        </w:rPr>
        <w:t xml:space="preserve">t : </w:t>
      </w:r>
      <w:r w:rsidRPr="009A7DDE">
        <w:rPr>
          <w:rFonts w:ascii="Arial" w:hAnsi="Arial" w:cs="Arial"/>
          <w:bCs/>
          <w:sz w:val="20"/>
          <w:szCs w:val="20"/>
        </w:rPr>
        <w:t>Appel à projet</w:t>
      </w:r>
      <w:r w:rsidR="00A62475">
        <w:rPr>
          <w:rFonts w:ascii="Arial" w:hAnsi="Arial" w:cs="Arial"/>
          <w:bCs/>
          <w:sz w:val="20"/>
          <w:szCs w:val="20"/>
        </w:rPr>
        <w:t>s</w:t>
      </w:r>
      <w:r w:rsidRPr="009A7DDE">
        <w:rPr>
          <w:rFonts w:ascii="Arial" w:hAnsi="Arial" w:cs="Arial"/>
          <w:bCs/>
          <w:sz w:val="20"/>
          <w:szCs w:val="20"/>
        </w:rPr>
        <w:t xml:space="preserve"> recherche-action EHPAD</w:t>
      </w:r>
    </w:p>
    <w:p w:rsidR="00192402" w:rsidRDefault="00192402" w:rsidP="0002772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3366"/>
          <w:sz w:val="22"/>
          <w:szCs w:val="22"/>
        </w:rPr>
      </w:pPr>
    </w:p>
    <w:p w:rsidR="00027727" w:rsidRDefault="00027727" w:rsidP="0002772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C5B1D" w:rsidRDefault="00CC5B1D" w:rsidP="0002772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4201" w:rsidRPr="0006603D" w:rsidRDefault="00C34201" w:rsidP="0002772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A3771" w:rsidRDefault="00027727" w:rsidP="004E572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6ACF">
        <w:rPr>
          <w:rFonts w:ascii="Arial" w:hAnsi="Arial" w:cs="Arial"/>
          <w:sz w:val="20"/>
          <w:szCs w:val="20"/>
        </w:rPr>
        <w:t>Depuis sa mise en place en 2003, le FNP de la CNRACL a été sollici</w:t>
      </w:r>
      <w:r w:rsidR="00B95C8A">
        <w:rPr>
          <w:rFonts w:ascii="Arial" w:hAnsi="Arial" w:cs="Arial"/>
          <w:sz w:val="20"/>
          <w:szCs w:val="20"/>
        </w:rPr>
        <w:t>té par des collectivités territoriales</w:t>
      </w:r>
      <w:r w:rsidRPr="00656ACF">
        <w:rPr>
          <w:rFonts w:ascii="Arial" w:hAnsi="Arial" w:cs="Arial"/>
          <w:sz w:val="20"/>
          <w:szCs w:val="20"/>
        </w:rPr>
        <w:t xml:space="preserve"> et </w:t>
      </w:r>
      <w:r w:rsidR="00A1183C">
        <w:rPr>
          <w:rFonts w:ascii="Arial" w:hAnsi="Arial" w:cs="Arial"/>
          <w:sz w:val="20"/>
          <w:szCs w:val="20"/>
        </w:rPr>
        <w:t xml:space="preserve">des établissements </w:t>
      </w:r>
      <w:r w:rsidR="00612C67">
        <w:rPr>
          <w:rFonts w:ascii="Arial" w:hAnsi="Arial" w:cs="Arial"/>
          <w:sz w:val="20"/>
          <w:szCs w:val="20"/>
        </w:rPr>
        <w:t>sanitaires et sociaux</w:t>
      </w:r>
      <w:r w:rsidR="00A1183C">
        <w:rPr>
          <w:rFonts w:ascii="Arial" w:hAnsi="Arial" w:cs="Arial"/>
          <w:sz w:val="20"/>
          <w:szCs w:val="20"/>
        </w:rPr>
        <w:t xml:space="preserve"> </w:t>
      </w:r>
      <w:r w:rsidRPr="00656ACF">
        <w:rPr>
          <w:rFonts w:ascii="Arial" w:hAnsi="Arial" w:cs="Arial"/>
          <w:sz w:val="20"/>
          <w:szCs w:val="20"/>
        </w:rPr>
        <w:t xml:space="preserve">pour appuyer des projets et des démarches de prévention autour de la problématique de la souffrance, de l’amélioration des conditions et du bien-être au travail. </w:t>
      </w:r>
    </w:p>
    <w:p w:rsidR="00DA3771" w:rsidRDefault="00FD5C5C" w:rsidP="004E572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D5C5C">
        <w:rPr>
          <w:rFonts w:ascii="Arial" w:hAnsi="Arial" w:cs="Arial"/>
          <w:sz w:val="20"/>
          <w:szCs w:val="20"/>
        </w:rPr>
        <w:t xml:space="preserve">Compte tenu de la sinistralité observée dans les établissements </w:t>
      </w:r>
      <w:r w:rsidR="00612C67">
        <w:rPr>
          <w:rFonts w:ascii="Arial" w:hAnsi="Arial" w:cs="Arial"/>
          <w:sz w:val="20"/>
          <w:szCs w:val="20"/>
        </w:rPr>
        <w:t xml:space="preserve">et services </w:t>
      </w:r>
      <w:r w:rsidRPr="00FD5C5C">
        <w:rPr>
          <w:rFonts w:ascii="Arial" w:hAnsi="Arial" w:cs="Arial"/>
          <w:sz w:val="20"/>
          <w:szCs w:val="20"/>
        </w:rPr>
        <w:t>d’hébergement pour personnes âgées dépendantes et en application de son 4</w:t>
      </w:r>
      <w:r w:rsidRPr="00FD5C5C">
        <w:rPr>
          <w:rFonts w:ascii="Arial" w:hAnsi="Arial" w:cs="Arial"/>
          <w:sz w:val="20"/>
          <w:szCs w:val="20"/>
          <w:vertAlign w:val="superscript"/>
        </w:rPr>
        <w:t>ème</w:t>
      </w:r>
      <w:r w:rsidRPr="00FD5C5C">
        <w:rPr>
          <w:rFonts w:ascii="Arial" w:hAnsi="Arial" w:cs="Arial"/>
          <w:sz w:val="20"/>
          <w:szCs w:val="20"/>
        </w:rPr>
        <w:t xml:space="preserve"> programme d’actions, le FNP </w:t>
      </w:r>
      <w:r w:rsidR="00C34201">
        <w:rPr>
          <w:rFonts w:ascii="Arial" w:hAnsi="Arial" w:cs="Arial"/>
          <w:sz w:val="20"/>
          <w:szCs w:val="20"/>
        </w:rPr>
        <w:t xml:space="preserve">de la CNRACL </w:t>
      </w:r>
      <w:r w:rsidRPr="00FD5C5C">
        <w:rPr>
          <w:rFonts w:ascii="Arial" w:hAnsi="Arial" w:cs="Arial"/>
          <w:sz w:val="20"/>
          <w:szCs w:val="20"/>
        </w:rPr>
        <w:t>prévoit de renforcer ses modes d’intervention habituels par une action particulière de soutien à ces établissements à travers un appel à projet</w:t>
      </w:r>
      <w:r w:rsidR="00B95C8A">
        <w:rPr>
          <w:rFonts w:ascii="Arial" w:hAnsi="Arial" w:cs="Arial"/>
          <w:sz w:val="20"/>
          <w:szCs w:val="20"/>
        </w:rPr>
        <w:t>s</w:t>
      </w:r>
      <w:r w:rsidRPr="00FD5C5C">
        <w:rPr>
          <w:rFonts w:ascii="Arial" w:hAnsi="Arial" w:cs="Arial"/>
          <w:sz w:val="20"/>
          <w:szCs w:val="20"/>
        </w:rPr>
        <w:t xml:space="preserve"> recherche-action.</w:t>
      </w:r>
    </w:p>
    <w:p w:rsidR="00D923EA" w:rsidRPr="008E1624" w:rsidRDefault="00D923EA" w:rsidP="00134CC6">
      <w:pPr>
        <w:jc w:val="both"/>
        <w:rPr>
          <w:rFonts w:ascii="Arial" w:hAnsi="Arial" w:cs="Arial"/>
          <w:sz w:val="20"/>
          <w:szCs w:val="20"/>
        </w:rPr>
      </w:pPr>
      <w:r w:rsidRPr="008E1624">
        <w:rPr>
          <w:rFonts w:ascii="Arial" w:hAnsi="Arial" w:cs="Arial"/>
          <w:sz w:val="20"/>
          <w:szCs w:val="20"/>
        </w:rPr>
        <w:t xml:space="preserve">Par projet, il faut entendre toute action, </w:t>
      </w:r>
      <w:r w:rsidR="00B95C8A">
        <w:rPr>
          <w:rFonts w:ascii="Arial" w:hAnsi="Arial" w:cs="Arial"/>
          <w:sz w:val="20"/>
          <w:szCs w:val="20"/>
        </w:rPr>
        <w:t xml:space="preserve">mesure, programme ou initiative pouvant être mis en œuvre sur </w:t>
      </w:r>
      <w:r w:rsidRPr="008E1624">
        <w:rPr>
          <w:rFonts w:ascii="Arial" w:hAnsi="Arial" w:cs="Arial"/>
          <w:sz w:val="20"/>
          <w:szCs w:val="20"/>
        </w:rPr>
        <w:t xml:space="preserve"> la période 201</w:t>
      </w:r>
      <w:r w:rsidR="008E1624" w:rsidRPr="008E1624">
        <w:rPr>
          <w:rFonts w:ascii="Arial" w:hAnsi="Arial" w:cs="Arial"/>
          <w:sz w:val="20"/>
          <w:szCs w:val="20"/>
        </w:rPr>
        <w:t>6</w:t>
      </w:r>
      <w:r w:rsidR="00BF56DE">
        <w:rPr>
          <w:rFonts w:ascii="Arial" w:hAnsi="Arial" w:cs="Arial"/>
          <w:sz w:val="20"/>
          <w:szCs w:val="20"/>
        </w:rPr>
        <w:t xml:space="preserve"> </w:t>
      </w:r>
      <w:r w:rsidRPr="008E1624">
        <w:rPr>
          <w:rFonts w:ascii="Arial" w:hAnsi="Arial" w:cs="Arial"/>
          <w:sz w:val="20"/>
          <w:szCs w:val="20"/>
        </w:rPr>
        <w:t>-</w:t>
      </w:r>
      <w:r w:rsidR="00BF56DE">
        <w:rPr>
          <w:rFonts w:ascii="Arial" w:hAnsi="Arial" w:cs="Arial"/>
          <w:sz w:val="20"/>
          <w:szCs w:val="20"/>
        </w:rPr>
        <w:t xml:space="preserve"> </w:t>
      </w:r>
      <w:r w:rsidRPr="008E1624">
        <w:rPr>
          <w:rFonts w:ascii="Arial" w:hAnsi="Arial" w:cs="Arial"/>
          <w:sz w:val="20"/>
          <w:szCs w:val="20"/>
        </w:rPr>
        <w:t>201</w:t>
      </w:r>
      <w:r w:rsidR="008E1624" w:rsidRPr="008E1624">
        <w:rPr>
          <w:rFonts w:ascii="Arial" w:hAnsi="Arial" w:cs="Arial"/>
          <w:sz w:val="20"/>
          <w:szCs w:val="20"/>
        </w:rPr>
        <w:t>8</w:t>
      </w:r>
      <w:r w:rsidRPr="008E1624">
        <w:rPr>
          <w:rFonts w:ascii="Arial" w:hAnsi="Arial" w:cs="Arial"/>
          <w:sz w:val="20"/>
          <w:szCs w:val="20"/>
        </w:rPr>
        <w:t>.</w:t>
      </w:r>
    </w:p>
    <w:p w:rsidR="00027727" w:rsidRDefault="00027727" w:rsidP="000277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34201" w:rsidRDefault="00C34201" w:rsidP="000277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34201" w:rsidRPr="00B043BB" w:rsidRDefault="00C34201" w:rsidP="00027727">
      <w:pPr>
        <w:autoSpaceDE w:val="0"/>
        <w:autoSpaceDN w:val="0"/>
        <w:adjustRightInd w:val="0"/>
        <w:rPr>
          <w:rFonts w:ascii="Arial" w:hAnsi="Arial" w:cs="Arial"/>
          <w:b/>
          <w:color w:val="0070C0"/>
          <w:sz w:val="22"/>
          <w:szCs w:val="22"/>
        </w:rPr>
      </w:pPr>
      <w:r w:rsidRPr="00B043BB">
        <w:rPr>
          <w:rFonts w:ascii="Arial" w:hAnsi="Arial" w:cs="Arial"/>
          <w:b/>
          <w:color w:val="0070C0"/>
          <w:sz w:val="22"/>
          <w:szCs w:val="22"/>
        </w:rPr>
        <w:t xml:space="preserve">Objet du projet </w:t>
      </w:r>
    </w:p>
    <w:p w:rsidR="00C34201" w:rsidRDefault="00C34201" w:rsidP="000277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34201" w:rsidRDefault="00C34201" w:rsidP="00CC5B1D">
      <w:pPr>
        <w:jc w:val="both"/>
        <w:rPr>
          <w:rFonts w:ascii="Arial" w:hAnsi="Arial" w:cs="Arial"/>
          <w:b/>
          <w:sz w:val="20"/>
          <w:szCs w:val="20"/>
        </w:rPr>
      </w:pPr>
      <w:r w:rsidRPr="009C0D81">
        <w:rPr>
          <w:rFonts w:ascii="Arial" w:hAnsi="Arial" w:cs="Arial"/>
          <w:b/>
          <w:sz w:val="20"/>
          <w:szCs w:val="20"/>
        </w:rPr>
        <w:t>Les projets éligibles sont ceux portant sur la création, la restructuration, la rénovation et/ou l’extension des locaux avec la prise en compte, dès la conception, de</w:t>
      </w:r>
      <w:r w:rsidR="00B043BB">
        <w:rPr>
          <w:rFonts w:ascii="Arial" w:hAnsi="Arial" w:cs="Arial"/>
          <w:b/>
          <w:sz w:val="20"/>
          <w:szCs w:val="20"/>
        </w:rPr>
        <w:t xml:space="preserve">s principes de santé au travail des </w:t>
      </w:r>
      <w:r w:rsidR="00080BDB">
        <w:rPr>
          <w:rFonts w:ascii="Arial" w:hAnsi="Arial" w:cs="Arial"/>
          <w:b/>
          <w:sz w:val="20"/>
          <w:szCs w:val="20"/>
        </w:rPr>
        <w:t>agents</w:t>
      </w:r>
      <w:r w:rsidR="00B043BB">
        <w:rPr>
          <w:rFonts w:ascii="Arial" w:hAnsi="Arial" w:cs="Arial"/>
          <w:b/>
          <w:sz w:val="20"/>
          <w:szCs w:val="20"/>
        </w:rPr>
        <w:t xml:space="preserve">. </w:t>
      </w:r>
    </w:p>
    <w:p w:rsidR="00CC5B1D" w:rsidRPr="00CC5B1D" w:rsidRDefault="00CC5B1D" w:rsidP="00CC5B1D">
      <w:pPr>
        <w:jc w:val="both"/>
        <w:rPr>
          <w:rFonts w:ascii="Arial" w:hAnsi="Arial" w:cs="Arial"/>
          <w:b/>
          <w:sz w:val="22"/>
          <w:szCs w:val="22"/>
        </w:rPr>
      </w:pPr>
    </w:p>
    <w:p w:rsidR="00C34201" w:rsidRPr="00CC5B1D" w:rsidRDefault="00C34201" w:rsidP="00027727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:rsidR="00CF63FB" w:rsidRPr="00B043BB" w:rsidRDefault="00291583" w:rsidP="00CF63FB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>Objectif</w:t>
      </w:r>
      <w:r w:rsidR="00684716">
        <w:rPr>
          <w:rFonts w:ascii="Arial" w:hAnsi="Arial" w:cs="Arial"/>
          <w:b/>
          <w:bCs/>
          <w:color w:val="0070C0"/>
          <w:sz w:val="22"/>
          <w:szCs w:val="22"/>
        </w:rPr>
        <w:t>s</w:t>
      </w:r>
    </w:p>
    <w:p w:rsidR="00DA3771" w:rsidRDefault="00DA3771" w:rsidP="00CF63F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0141A" w:rsidRDefault="00B043BB" w:rsidP="00CF63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9B1488">
        <w:rPr>
          <w:rFonts w:ascii="Arial" w:hAnsi="Arial" w:cs="Arial"/>
          <w:sz w:val="20"/>
          <w:szCs w:val="20"/>
        </w:rPr>
        <w:t>projet</w:t>
      </w:r>
      <w:r w:rsidR="00CD571C">
        <w:rPr>
          <w:rFonts w:ascii="Arial" w:hAnsi="Arial" w:cs="Arial"/>
          <w:sz w:val="20"/>
          <w:szCs w:val="20"/>
        </w:rPr>
        <w:t xml:space="preserve"> </w:t>
      </w:r>
      <w:r w:rsidR="00BF077F">
        <w:rPr>
          <w:rFonts w:ascii="Arial" w:hAnsi="Arial" w:cs="Arial"/>
          <w:sz w:val="20"/>
          <w:szCs w:val="20"/>
        </w:rPr>
        <w:t xml:space="preserve">doit </w:t>
      </w:r>
      <w:r w:rsidR="00684716">
        <w:rPr>
          <w:rFonts w:ascii="Arial" w:hAnsi="Arial" w:cs="Arial"/>
          <w:sz w:val="20"/>
          <w:szCs w:val="20"/>
        </w:rPr>
        <w:t>comprend</w:t>
      </w:r>
      <w:r w:rsidR="00BF077F">
        <w:rPr>
          <w:rFonts w:ascii="Arial" w:hAnsi="Arial" w:cs="Arial"/>
          <w:sz w:val="20"/>
          <w:szCs w:val="20"/>
        </w:rPr>
        <w:t>re</w:t>
      </w:r>
      <w:r w:rsidR="00684716">
        <w:rPr>
          <w:rFonts w:ascii="Arial" w:hAnsi="Arial" w:cs="Arial"/>
          <w:sz w:val="20"/>
          <w:szCs w:val="20"/>
        </w:rPr>
        <w:t xml:space="preserve"> deux </w:t>
      </w:r>
      <w:r w:rsidR="0060141A">
        <w:rPr>
          <w:rFonts w:ascii="Arial" w:hAnsi="Arial" w:cs="Arial"/>
          <w:sz w:val="20"/>
          <w:szCs w:val="20"/>
        </w:rPr>
        <w:t xml:space="preserve"> dimensions :</w:t>
      </w:r>
    </w:p>
    <w:p w:rsidR="00684716" w:rsidRDefault="00684716" w:rsidP="00CF63FB">
      <w:pPr>
        <w:jc w:val="both"/>
        <w:rPr>
          <w:rFonts w:ascii="Arial" w:hAnsi="Arial" w:cs="Arial"/>
          <w:sz w:val="20"/>
          <w:szCs w:val="20"/>
        </w:rPr>
      </w:pPr>
    </w:p>
    <w:p w:rsidR="004358D6" w:rsidRPr="004358D6" w:rsidRDefault="004358D6" w:rsidP="004358D6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4358D6">
        <w:rPr>
          <w:rFonts w:ascii="Arial" w:hAnsi="Arial" w:cs="Arial"/>
          <w:sz w:val="20"/>
          <w:szCs w:val="20"/>
        </w:rPr>
        <w:t xml:space="preserve">Un volet recherche </w:t>
      </w:r>
      <w:r w:rsidR="006D7CA4">
        <w:rPr>
          <w:rFonts w:ascii="Arial" w:hAnsi="Arial" w:cs="Arial"/>
          <w:sz w:val="20"/>
          <w:szCs w:val="20"/>
        </w:rPr>
        <w:t xml:space="preserve">permettant d’élargir les connaissances relatives </w:t>
      </w:r>
      <w:r w:rsidR="0026062F">
        <w:rPr>
          <w:rFonts w:ascii="Arial" w:hAnsi="Arial" w:cs="Arial"/>
          <w:sz w:val="20"/>
          <w:szCs w:val="20"/>
        </w:rPr>
        <w:t>à l’objet du projet</w:t>
      </w:r>
      <w:r w:rsidR="006D7CA4">
        <w:rPr>
          <w:rFonts w:ascii="Arial" w:hAnsi="Arial" w:cs="Arial"/>
          <w:sz w:val="20"/>
          <w:szCs w:val="20"/>
        </w:rPr>
        <w:t>, de connaître la réalité des établissements et de s’assurer de la transférabilité de tout ou partie des informations recueillies au cours de la conduite du projet, à d’autres établissements souhaitant mener des actions similaires.</w:t>
      </w:r>
    </w:p>
    <w:p w:rsidR="004358D6" w:rsidRDefault="004358D6" w:rsidP="00CF63FB">
      <w:pPr>
        <w:jc w:val="both"/>
        <w:rPr>
          <w:rFonts w:ascii="Arial" w:hAnsi="Arial" w:cs="Arial"/>
          <w:sz w:val="20"/>
          <w:szCs w:val="20"/>
        </w:rPr>
      </w:pPr>
    </w:p>
    <w:p w:rsidR="00406857" w:rsidRDefault="00406857" w:rsidP="00CF63FB">
      <w:pPr>
        <w:jc w:val="both"/>
        <w:rPr>
          <w:rFonts w:ascii="Arial" w:hAnsi="Arial" w:cs="Arial"/>
          <w:sz w:val="20"/>
          <w:szCs w:val="20"/>
        </w:rPr>
      </w:pPr>
    </w:p>
    <w:p w:rsidR="00CF63FB" w:rsidRPr="0060141A" w:rsidRDefault="007F3E0A" w:rsidP="0060141A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mise en place d’</w:t>
      </w:r>
      <w:r w:rsidR="00B95C8A" w:rsidRPr="0060141A">
        <w:rPr>
          <w:rFonts w:ascii="Arial" w:hAnsi="Arial" w:cs="Arial"/>
          <w:sz w:val="20"/>
          <w:szCs w:val="20"/>
        </w:rPr>
        <w:t xml:space="preserve">actions </w:t>
      </w:r>
      <w:r w:rsidR="00B043BB" w:rsidRPr="0060141A">
        <w:rPr>
          <w:rFonts w:ascii="Arial" w:hAnsi="Arial" w:cs="Arial"/>
          <w:sz w:val="20"/>
          <w:szCs w:val="20"/>
        </w:rPr>
        <w:t xml:space="preserve">permettant de mieux agir sur la santé au travail des agents en : </w:t>
      </w:r>
    </w:p>
    <w:p w:rsidR="004E572F" w:rsidRPr="00656ACF" w:rsidRDefault="004E572F" w:rsidP="00CF63FB">
      <w:pPr>
        <w:jc w:val="both"/>
        <w:rPr>
          <w:rFonts w:ascii="Arial" w:hAnsi="Arial" w:cs="Arial"/>
          <w:sz w:val="20"/>
          <w:szCs w:val="20"/>
        </w:rPr>
      </w:pPr>
    </w:p>
    <w:p w:rsidR="0060141A" w:rsidRDefault="00143B1D" w:rsidP="0060141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60141A">
        <w:rPr>
          <w:rFonts w:ascii="Arial" w:hAnsi="Arial" w:cs="Arial"/>
          <w:iCs/>
          <w:sz w:val="20"/>
          <w:szCs w:val="20"/>
        </w:rPr>
        <w:t>a</w:t>
      </w:r>
      <w:r w:rsidR="00B043BB" w:rsidRPr="0060141A">
        <w:rPr>
          <w:rFonts w:ascii="Arial" w:hAnsi="Arial" w:cs="Arial"/>
          <w:iCs/>
          <w:sz w:val="20"/>
          <w:szCs w:val="20"/>
        </w:rPr>
        <w:t>ppréhendant</w:t>
      </w:r>
      <w:r w:rsidR="00CF63FB" w:rsidRPr="0060141A">
        <w:rPr>
          <w:rFonts w:ascii="Arial" w:hAnsi="Arial" w:cs="Arial"/>
          <w:iCs/>
          <w:sz w:val="20"/>
          <w:szCs w:val="20"/>
        </w:rPr>
        <w:t xml:space="preserve"> la</w:t>
      </w:r>
      <w:r w:rsidR="00BF56DE" w:rsidRPr="0060141A">
        <w:rPr>
          <w:rFonts w:ascii="Arial" w:hAnsi="Arial" w:cs="Arial"/>
          <w:iCs/>
          <w:sz w:val="20"/>
          <w:szCs w:val="20"/>
        </w:rPr>
        <w:t xml:space="preserve"> nature et les spécificités de l’organisation</w:t>
      </w:r>
      <w:r w:rsidR="00CF63FB" w:rsidRPr="0060141A">
        <w:rPr>
          <w:rFonts w:ascii="Arial" w:hAnsi="Arial" w:cs="Arial"/>
          <w:iCs/>
          <w:sz w:val="20"/>
          <w:szCs w:val="20"/>
        </w:rPr>
        <w:t xml:space="preserve"> </w:t>
      </w:r>
      <w:r w:rsidR="009B1488" w:rsidRPr="0060141A">
        <w:rPr>
          <w:rFonts w:ascii="Arial" w:hAnsi="Arial" w:cs="Arial"/>
          <w:iCs/>
          <w:sz w:val="20"/>
          <w:szCs w:val="20"/>
        </w:rPr>
        <w:t xml:space="preserve">pour </w:t>
      </w:r>
      <w:r w:rsidR="006312F6" w:rsidRPr="0060141A">
        <w:rPr>
          <w:rFonts w:ascii="Arial" w:hAnsi="Arial" w:cs="Arial"/>
          <w:iCs/>
          <w:sz w:val="20"/>
          <w:szCs w:val="20"/>
        </w:rPr>
        <w:t>faire émerger</w:t>
      </w:r>
      <w:r w:rsidR="009B1488" w:rsidRPr="0060141A">
        <w:rPr>
          <w:rFonts w:ascii="Arial" w:hAnsi="Arial" w:cs="Arial"/>
          <w:iCs/>
          <w:sz w:val="20"/>
          <w:szCs w:val="20"/>
        </w:rPr>
        <w:t xml:space="preserve"> les facteurs</w:t>
      </w:r>
      <w:r w:rsidR="00CF63FB" w:rsidRPr="0060141A">
        <w:rPr>
          <w:rFonts w:ascii="Arial" w:hAnsi="Arial" w:cs="Arial"/>
          <w:iCs/>
          <w:sz w:val="20"/>
          <w:szCs w:val="20"/>
        </w:rPr>
        <w:t xml:space="preserve"> </w:t>
      </w:r>
      <w:r w:rsidR="00BC0322" w:rsidRPr="0060141A">
        <w:rPr>
          <w:rFonts w:ascii="Arial" w:hAnsi="Arial" w:cs="Arial"/>
          <w:iCs/>
          <w:sz w:val="20"/>
          <w:szCs w:val="20"/>
        </w:rPr>
        <w:t>contribuant à</w:t>
      </w:r>
      <w:r w:rsidR="00486FD1" w:rsidRPr="0060141A">
        <w:rPr>
          <w:rFonts w:ascii="Arial" w:hAnsi="Arial" w:cs="Arial"/>
          <w:iCs/>
          <w:sz w:val="20"/>
          <w:szCs w:val="20"/>
        </w:rPr>
        <w:t xml:space="preserve"> </w:t>
      </w:r>
      <w:r w:rsidR="00684716">
        <w:rPr>
          <w:rFonts w:ascii="Arial" w:hAnsi="Arial" w:cs="Arial"/>
          <w:iCs/>
          <w:sz w:val="20"/>
          <w:szCs w:val="20"/>
        </w:rPr>
        <w:t>accro</w:t>
      </w:r>
      <w:r w:rsidR="006D7CA4">
        <w:rPr>
          <w:rFonts w:ascii="Arial" w:hAnsi="Arial" w:cs="Arial"/>
          <w:iCs/>
          <w:sz w:val="20"/>
          <w:szCs w:val="20"/>
        </w:rPr>
        <w:t>î</w:t>
      </w:r>
      <w:r w:rsidR="00684716">
        <w:rPr>
          <w:rFonts w:ascii="Arial" w:hAnsi="Arial" w:cs="Arial"/>
          <w:iCs/>
          <w:sz w:val="20"/>
          <w:szCs w:val="20"/>
        </w:rPr>
        <w:t>tre les risques professionnel</w:t>
      </w:r>
      <w:r w:rsidR="008B4E7C">
        <w:rPr>
          <w:rFonts w:ascii="Arial" w:hAnsi="Arial" w:cs="Arial"/>
          <w:iCs/>
          <w:sz w:val="20"/>
          <w:szCs w:val="20"/>
        </w:rPr>
        <w:t>s</w:t>
      </w:r>
      <w:r w:rsidR="00684716">
        <w:rPr>
          <w:rFonts w:ascii="Arial" w:hAnsi="Arial" w:cs="Arial"/>
          <w:iCs/>
          <w:sz w:val="20"/>
          <w:szCs w:val="20"/>
        </w:rPr>
        <w:t xml:space="preserve"> </w:t>
      </w:r>
      <w:r w:rsidR="006312F6" w:rsidRPr="0060141A">
        <w:rPr>
          <w:rFonts w:ascii="Arial" w:hAnsi="Arial" w:cs="Arial"/>
          <w:iCs/>
          <w:sz w:val="20"/>
          <w:szCs w:val="20"/>
        </w:rPr>
        <w:t xml:space="preserve">et </w:t>
      </w:r>
      <w:r w:rsidR="00486FD1" w:rsidRPr="0060141A">
        <w:rPr>
          <w:rFonts w:ascii="Arial" w:hAnsi="Arial" w:cs="Arial"/>
          <w:iCs/>
          <w:sz w:val="20"/>
          <w:szCs w:val="20"/>
        </w:rPr>
        <w:t xml:space="preserve">ceux </w:t>
      </w:r>
      <w:r w:rsidR="00684716">
        <w:rPr>
          <w:rFonts w:ascii="Arial" w:hAnsi="Arial" w:cs="Arial"/>
          <w:iCs/>
          <w:sz w:val="20"/>
          <w:szCs w:val="20"/>
        </w:rPr>
        <w:t>au contraire</w:t>
      </w:r>
      <w:r w:rsidR="00B3394D">
        <w:rPr>
          <w:rFonts w:ascii="Arial" w:hAnsi="Arial" w:cs="Arial"/>
          <w:iCs/>
          <w:sz w:val="20"/>
          <w:szCs w:val="20"/>
        </w:rPr>
        <w:t>,</w:t>
      </w:r>
      <w:r w:rsidR="00684716">
        <w:rPr>
          <w:rFonts w:ascii="Arial" w:hAnsi="Arial" w:cs="Arial"/>
          <w:iCs/>
          <w:sz w:val="20"/>
          <w:szCs w:val="20"/>
        </w:rPr>
        <w:t xml:space="preserve"> </w:t>
      </w:r>
      <w:r w:rsidR="00684716" w:rsidRPr="0060141A">
        <w:rPr>
          <w:rFonts w:ascii="Arial" w:hAnsi="Arial" w:cs="Arial"/>
          <w:iCs/>
          <w:sz w:val="20"/>
          <w:szCs w:val="20"/>
        </w:rPr>
        <w:t>favorisant</w:t>
      </w:r>
      <w:r w:rsidR="00CF63FB" w:rsidRPr="0060141A">
        <w:rPr>
          <w:rFonts w:ascii="Arial" w:hAnsi="Arial" w:cs="Arial"/>
          <w:iCs/>
          <w:sz w:val="20"/>
          <w:szCs w:val="20"/>
        </w:rPr>
        <w:t xml:space="preserve"> </w:t>
      </w:r>
      <w:r w:rsidR="006312F6" w:rsidRPr="0060141A">
        <w:rPr>
          <w:rFonts w:ascii="Arial" w:hAnsi="Arial" w:cs="Arial"/>
          <w:iCs/>
          <w:sz w:val="20"/>
          <w:szCs w:val="20"/>
        </w:rPr>
        <w:t>la</w:t>
      </w:r>
      <w:r w:rsidR="00CF63FB" w:rsidRPr="0060141A">
        <w:rPr>
          <w:rFonts w:ascii="Arial" w:hAnsi="Arial" w:cs="Arial"/>
          <w:iCs/>
          <w:sz w:val="20"/>
          <w:szCs w:val="20"/>
        </w:rPr>
        <w:t xml:space="preserve"> santé</w:t>
      </w:r>
      <w:r w:rsidR="006312F6" w:rsidRPr="0060141A">
        <w:rPr>
          <w:rFonts w:ascii="Arial" w:hAnsi="Arial" w:cs="Arial"/>
          <w:iCs/>
          <w:sz w:val="20"/>
          <w:szCs w:val="20"/>
        </w:rPr>
        <w:t xml:space="preserve"> au travail.</w:t>
      </w:r>
    </w:p>
    <w:p w:rsidR="00092D67" w:rsidRPr="0026062F" w:rsidRDefault="00737A8C" w:rsidP="004E2EF7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60"/>
        <w:ind w:left="1570" w:hanging="357"/>
        <w:contextualSpacing w:val="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  <w:r w:rsidRPr="00B3394D">
        <w:rPr>
          <w:rFonts w:ascii="Arial" w:hAnsi="Arial" w:cs="Arial"/>
          <w:iCs/>
          <w:sz w:val="20"/>
          <w:szCs w:val="20"/>
        </w:rPr>
        <w:t>a</w:t>
      </w:r>
      <w:r w:rsidR="00B043BB" w:rsidRPr="00B3394D">
        <w:rPr>
          <w:rFonts w:ascii="Arial" w:hAnsi="Arial" w:cs="Arial"/>
          <w:iCs/>
          <w:sz w:val="20"/>
          <w:szCs w:val="20"/>
        </w:rPr>
        <w:t>gissant pour réduire</w:t>
      </w:r>
      <w:r w:rsidR="006312F6" w:rsidRPr="00B3394D">
        <w:rPr>
          <w:rFonts w:ascii="Arial" w:hAnsi="Arial" w:cs="Arial"/>
          <w:iCs/>
          <w:sz w:val="20"/>
          <w:szCs w:val="20"/>
        </w:rPr>
        <w:t xml:space="preserve"> les risques et les effets dommageables</w:t>
      </w:r>
      <w:r w:rsidRPr="00B3394D">
        <w:rPr>
          <w:rFonts w:ascii="Arial" w:hAnsi="Arial" w:cs="Arial"/>
          <w:iCs/>
          <w:sz w:val="20"/>
          <w:szCs w:val="20"/>
        </w:rPr>
        <w:t xml:space="preserve"> afin de générer une </w:t>
      </w:r>
      <w:r w:rsidR="00B043BB" w:rsidRPr="00B3394D">
        <w:rPr>
          <w:rFonts w:ascii="Arial" w:hAnsi="Arial" w:cs="Arial"/>
          <w:iCs/>
          <w:sz w:val="20"/>
          <w:szCs w:val="20"/>
        </w:rPr>
        <w:t xml:space="preserve"> </w:t>
      </w:r>
      <w:r w:rsidRPr="00B3394D">
        <w:rPr>
          <w:rFonts w:ascii="Arial" w:hAnsi="Arial" w:cs="Arial"/>
          <w:iCs/>
          <w:sz w:val="20"/>
          <w:szCs w:val="20"/>
        </w:rPr>
        <w:t xml:space="preserve">diminution de </w:t>
      </w:r>
      <w:r w:rsidR="00BC0322" w:rsidRPr="00B3394D">
        <w:rPr>
          <w:rFonts w:ascii="Arial" w:hAnsi="Arial" w:cs="Arial"/>
          <w:iCs/>
          <w:sz w:val="20"/>
          <w:szCs w:val="20"/>
        </w:rPr>
        <w:t xml:space="preserve"> la sinistralité</w:t>
      </w:r>
    </w:p>
    <w:p w:rsidR="0026062F" w:rsidRPr="00B3394D" w:rsidRDefault="0026062F" w:rsidP="0026062F">
      <w:pPr>
        <w:pStyle w:val="Paragraphedeliste"/>
        <w:autoSpaceDE w:val="0"/>
        <w:autoSpaceDN w:val="0"/>
        <w:adjustRightInd w:val="0"/>
        <w:spacing w:before="120" w:after="60"/>
        <w:ind w:left="1570"/>
        <w:contextualSpacing w:val="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  <w:bookmarkStart w:id="0" w:name="_GoBack"/>
      <w:bookmarkEnd w:id="0"/>
    </w:p>
    <w:p w:rsidR="004E2EF7" w:rsidRDefault="00092D67" w:rsidP="004E2EF7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lastRenderedPageBreak/>
        <w:t>Caractéristiques attendues du projet</w:t>
      </w:r>
    </w:p>
    <w:p w:rsidR="007D5702" w:rsidRPr="00737A8C" w:rsidRDefault="007D5702" w:rsidP="004E2EF7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</w:rPr>
      </w:pPr>
    </w:p>
    <w:p w:rsidR="007D5702" w:rsidRPr="003064EB" w:rsidRDefault="007D5702" w:rsidP="007D5702">
      <w:pPr>
        <w:numPr>
          <w:ilvl w:val="0"/>
          <w:numId w:val="20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120" w:after="120"/>
        <w:ind w:left="896" w:hanging="53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Développement d’un volet recherche assorti de </w:t>
      </w:r>
      <w:r w:rsidRPr="003064EB">
        <w:rPr>
          <w:rFonts w:ascii="Arial" w:hAnsi="Arial" w:cs="Arial"/>
          <w:sz w:val="20"/>
          <w:szCs w:val="20"/>
        </w:rPr>
        <w:t xml:space="preserve">l’élaboration </w:t>
      </w:r>
      <w:r>
        <w:rPr>
          <w:rFonts w:ascii="Arial" w:hAnsi="Arial" w:cs="Arial"/>
          <w:sz w:val="20"/>
          <w:szCs w:val="20"/>
        </w:rPr>
        <w:t xml:space="preserve">de recommandations ou de la création </w:t>
      </w:r>
      <w:r w:rsidRPr="003064EB">
        <w:rPr>
          <w:rFonts w:ascii="Arial" w:hAnsi="Arial" w:cs="Arial"/>
          <w:sz w:val="20"/>
          <w:szCs w:val="20"/>
        </w:rPr>
        <w:t>d’outils</w:t>
      </w:r>
      <w:r>
        <w:rPr>
          <w:rFonts w:ascii="Arial" w:hAnsi="Arial" w:cs="Arial"/>
          <w:sz w:val="20"/>
          <w:szCs w:val="20"/>
        </w:rPr>
        <w:t xml:space="preserve"> et/ou de guides.</w:t>
      </w:r>
    </w:p>
    <w:p w:rsidR="004E2EF7" w:rsidRPr="00737A8C" w:rsidRDefault="00B95C8A" w:rsidP="004E572F">
      <w:pPr>
        <w:numPr>
          <w:ilvl w:val="0"/>
          <w:numId w:val="20"/>
        </w:numPr>
        <w:tabs>
          <w:tab w:val="clear" w:pos="108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iCs/>
          <w:sz w:val="20"/>
          <w:szCs w:val="20"/>
        </w:rPr>
      </w:pPr>
      <w:r w:rsidRPr="00737A8C">
        <w:rPr>
          <w:rFonts w:ascii="Arial" w:hAnsi="Arial" w:cs="Arial"/>
          <w:iCs/>
          <w:sz w:val="20"/>
          <w:szCs w:val="20"/>
        </w:rPr>
        <w:t>I</w:t>
      </w:r>
      <w:r w:rsidR="007D5702">
        <w:rPr>
          <w:rFonts w:ascii="Arial" w:hAnsi="Arial" w:cs="Arial"/>
          <w:iCs/>
          <w:sz w:val="20"/>
          <w:szCs w:val="20"/>
        </w:rPr>
        <w:t>dentification de</w:t>
      </w:r>
      <w:r w:rsidR="004E2EF7" w:rsidRPr="00737A8C">
        <w:rPr>
          <w:rFonts w:ascii="Arial" w:hAnsi="Arial" w:cs="Arial"/>
          <w:iCs/>
          <w:sz w:val="20"/>
          <w:szCs w:val="20"/>
        </w:rPr>
        <w:t>s éléments structurants de l’amélioration des conditions et du bien-être au travail (prévention primaire),</w:t>
      </w:r>
    </w:p>
    <w:p w:rsidR="00CC5B1D" w:rsidRDefault="00B95C8A" w:rsidP="00CC5B1D">
      <w:pPr>
        <w:numPr>
          <w:ilvl w:val="0"/>
          <w:numId w:val="20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120" w:after="120"/>
        <w:ind w:left="896" w:hanging="539"/>
        <w:jc w:val="both"/>
        <w:rPr>
          <w:rFonts w:ascii="Arial" w:hAnsi="Arial" w:cs="Arial"/>
          <w:iCs/>
          <w:sz w:val="20"/>
          <w:szCs w:val="20"/>
        </w:rPr>
      </w:pPr>
      <w:r w:rsidRPr="00737A8C">
        <w:rPr>
          <w:rFonts w:ascii="Arial" w:hAnsi="Arial" w:cs="Arial"/>
          <w:iCs/>
          <w:sz w:val="20"/>
          <w:szCs w:val="20"/>
        </w:rPr>
        <w:t>P</w:t>
      </w:r>
      <w:r w:rsidR="007D5702">
        <w:rPr>
          <w:rFonts w:ascii="Arial" w:hAnsi="Arial" w:cs="Arial"/>
          <w:iCs/>
          <w:sz w:val="20"/>
          <w:szCs w:val="20"/>
        </w:rPr>
        <w:t>roposition de</w:t>
      </w:r>
      <w:r w:rsidR="004E2EF7" w:rsidRPr="00737A8C">
        <w:rPr>
          <w:rFonts w:ascii="Arial" w:hAnsi="Arial" w:cs="Arial"/>
          <w:iCs/>
          <w:sz w:val="20"/>
          <w:szCs w:val="20"/>
        </w:rPr>
        <w:t xml:space="preserve"> dispositifs de montée en compétence de tous les acteurs (prévention secondaire),</w:t>
      </w:r>
    </w:p>
    <w:p w:rsidR="003064EB" w:rsidRDefault="007D5702" w:rsidP="003064EB">
      <w:pPr>
        <w:numPr>
          <w:ilvl w:val="0"/>
          <w:numId w:val="20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120" w:after="120"/>
        <w:ind w:left="896" w:hanging="53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Prise</w:t>
      </w:r>
      <w:r w:rsidR="00BF56DE" w:rsidRPr="00CC5B1D">
        <w:rPr>
          <w:rFonts w:ascii="Arial" w:hAnsi="Arial" w:cs="Arial"/>
          <w:iCs/>
          <w:sz w:val="20"/>
          <w:szCs w:val="20"/>
        </w:rPr>
        <w:t xml:space="preserve"> en compte </w:t>
      </w:r>
      <w:r>
        <w:rPr>
          <w:rFonts w:ascii="Arial" w:hAnsi="Arial" w:cs="Arial"/>
          <w:iCs/>
          <w:sz w:val="20"/>
          <w:szCs w:val="20"/>
        </w:rPr>
        <w:t>d</w:t>
      </w:r>
      <w:r w:rsidR="00074906" w:rsidRPr="00CC5B1D">
        <w:rPr>
          <w:rFonts w:ascii="Arial" w:hAnsi="Arial" w:cs="Arial"/>
          <w:iCs/>
          <w:sz w:val="20"/>
          <w:szCs w:val="20"/>
        </w:rPr>
        <w:t xml:space="preserve">es principes de santé au travail </w:t>
      </w:r>
    </w:p>
    <w:p w:rsidR="003064EB" w:rsidRPr="00737A8C" w:rsidRDefault="003064EB" w:rsidP="003064E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:rsidR="00692EFC" w:rsidRPr="00737A8C" w:rsidRDefault="00692EFC" w:rsidP="003064E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737A8C">
        <w:rPr>
          <w:rFonts w:ascii="Arial" w:hAnsi="Arial" w:cs="Arial"/>
          <w:b/>
          <w:bCs/>
          <w:color w:val="0070C0"/>
          <w:sz w:val="22"/>
          <w:szCs w:val="22"/>
        </w:rPr>
        <w:t>Critères d’éligibilité</w:t>
      </w:r>
    </w:p>
    <w:p w:rsidR="00692EFC" w:rsidRDefault="00692EFC" w:rsidP="00692EF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92EFC" w:rsidRPr="00656ACF" w:rsidRDefault="00692EFC" w:rsidP="00737B0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56ACF">
        <w:rPr>
          <w:rFonts w:ascii="Arial" w:hAnsi="Arial" w:cs="Arial"/>
          <w:sz w:val="20"/>
          <w:szCs w:val="20"/>
        </w:rPr>
        <w:t xml:space="preserve">Cet appel à projets s’adresse </w:t>
      </w:r>
      <w:r w:rsidR="003F74E8">
        <w:rPr>
          <w:rFonts w:ascii="Arial" w:hAnsi="Arial" w:cs="Arial"/>
          <w:sz w:val="20"/>
          <w:szCs w:val="20"/>
        </w:rPr>
        <w:t xml:space="preserve">aux EHPAD qui </w:t>
      </w:r>
      <w:r w:rsidR="00737B07">
        <w:rPr>
          <w:rFonts w:ascii="Arial" w:hAnsi="Arial" w:cs="Arial"/>
          <w:sz w:val="20"/>
          <w:szCs w:val="20"/>
        </w:rPr>
        <w:t xml:space="preserve">doivent </w:t>
      </w:r>
      <w:r w:rsidR="00EC19DA">
        <w:rPr>
          <w:rFonts w:ascii="Arial" w:hAnsi="Arial" w:cs="Arial"/>
          <w:sz w:val="20"/>
          <w:szCs w:val="20"/>
        </w:rPr>
        <w:t>remplir</w:t>
      </w:r>
      <w:r w:rsidRPr="00656ACF">
        <w:rPr>
          <w:rFonts w:ascii="Arial" w:hAnsi="Arial" w:cs="Arial"/>
          <w:sz w:val="20"/>
          <w:szCs w:val="20"/>
        </w:rPr>
        <w:t xml:space="preserve"> les conditions suivantes : </w:t>
      </w:r>
    </w:p>
    <w:p w:rsidR="001C3B0D" w:rsidRPr="00737A8C" w:rsidRDefault="00094C3E" w:rsidP="006712E6">
      <w:pPr>
        <w:numPr>
          <w:ilvl w:val="0"/>
          <w:numId w:val="20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120" w:after="120"/>
        <w:ind w:left="896" w:hanging="539"/>
        <w:jc w:val="both"/>
        <w:rPr>
          <w:rFonts w:ascii="Arial" w:hAnsi="Arial" w:cs="Arial"/>
          <w:iCs/>
          <w:sz w:val="20"/>
          <w:szCs w:val="20"/>
        </w:rPr>
      </w:pPr>
      <w:r w:rsidRPr="00737A8C">
        <w:rPr>
          <w:rFonts w:ascii="Arial" w:hAnsi="Arial" w:cs="Arial"/>
          <w:iCs/>
          <w:sz w:val="20"/>
          <w:szCs w:val="20"/>
        </w:rPr>
        <w:t xml:space="preserve">être </w:t>
      </w:r>
      <w:r w:rsidR="00EC6C34" w:rsidRPr="00737A8C">
        <w:rPr>
          <w:rFonts w:ascii="Arial" w:hAnsi="Arial" w:cs="Arial"/>
          <w:iCs/>
          <w:sz w:val="20"/>
          <w:szCs w:val="20"/>
        </w:rPr>
        <w:t>immatric</w:t>
      </w:r>
      <w:r w:rsidR="00106F4F" w:rsidRPr="00737A8C">
        <w:rPr>
          <w:rFonts w:ascii="Arial" w:hAnsi="Arial" w:cs="Arial"/>
          <w:iCs/>
          <w:sz w:val="20"/>
          <w:szCs w:val="20"/>
        </w:rPr>
        <w:t>ulé</w:t>
      </w:r>
      <w:r w:rsidR="001C3B0D" w:rsidRPr="00737A8C">
        <w:rPr>
          <w:rFonts w:ascii="Arial" w:hAnsi="Arial" w:cs="Arial"/>
          <w:iCs/>
          <w:sz w:val="20"/>
          <w:szCs w:val="20"/>
        </w:rPr>
        <w:t xml:space="preserve"> </w:t>
      </w:r>
      <w:r w:rsidR="003F74E8">
        <w:rPr>
          <w:rFonts w:ascii="Arial" w:hAnsi="Arial" w:cs="Arial"/>
          <w:iCs/>
          <w:sz w:val="20"/>
          <w:szCs w:val="20"/>
        </w:rPr>
        <w:t xml:space="preserve">(directement ou via une autre structure : collectivité ou établissement hospitalier) </w:t>
      </w:r>
      <w:r w:rsidR="00106F4F" w:rsidRPr="00737A8C">
        <w:rPr>
          <w:rFonts w:ascii="Arial" w:hAnsi="Arial" w:cs="Arial"/>
          <w:iCs/>
          <w:sz w:val="20"/>
          <w:szCs w:val="20"/>
        </w:rPr>
        <w:t xml:space="preserve">et à </w:t>
      </w:r>
      <w:r w:rsidR="001C3B0D" w:rsidRPr="00737A8C">
        <w:rPr>
          <w:rFonts w:ascii="Arial" w:hAnsi="Arial" w:cs="Arial"/>
          <w:iCs/>
          <w:sz w:val="20"/>
          <w:szCs w:val="20"/>
        </w:rPr>
        <w:t>jour des cotisations de retraite</w:t>
      </w:r>
      <w:r w:rsidR="00EC6C34" w:rsidRPr="00737A8C">
        <w:rPr>
          <w:rFonts w:ascii="Arial" w:hAnsi="Arial" w:cs="Arial"/>
          <w:iCs/>
          <w:sz w:val="20"/>
          <w:szCs w:val="20"/>
        </w:rPr>
        <w:t xml:space="preserve"> auprès de la CNRACL,</w:t>
      </w:r>
    </w:p>
    <w:p w:rsidR="006312F6" w:rsidRPr="00737A8C" w:rsidRDefault="006312F6" w:rsidP="009A5400">
      <w:pPr>
        <w:numPr>
          <w:ilvl w:val="0"/>
          <w:numId w:val="20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120" w:after="120"/>
        <w:ind w:left="900" w:hanging="540"/>
        <w:jc w:val="both"/>
        <w:rPr>
          <w:rFonts w:ascii="Arial" w:hAnsi="Arial" w:cs="Arial"/>
          <w:iCs/>
          <w:sz w:val="20"/>
          <w:szCs w:val="20"/>
        </w:rPr>
      </w:pPr>
      <w:r w:rsidRPr="00737A8C">
        <w:rPr>
          <w:rFonts w:ascii="Arial" w:hAnsi="Arial" w:cs="Arial"/>
          <w:iCs/>
          <w:sz w:val="20"/>
          <w:szCs w:val="20"/>
        </w:rPr>
        <w:t>compter</w:t>
      </w:r>
      <w:r w:rsidR="0033194D" w:rsidRPr="00737A8C">
        <w:rPr>
          <w:rFonts w:ascii="Arial" w:hAnsi="Arial" w:cs="Arial"/>
          <w:iCs/>
          <w:sz w:val="20"/>
          <w:szCs w:val="20"/>
        </w:rPr>
        <w:t xml:space="preserve"> au moins 80% de </w:t>
      </w:r>
      <w:r w:rsidR="00A8497B" w:rsidRPr="00737A8C">
        <w:rPr>
          <w:rFonts w:ascii="Arial" w:hAnsi="Arial" w:cs="Arial"/>
          <w:iCs/>
          <w:sz w:val="20"/>
          <w:szCs w:val="20"/>
        </w:rPr>
        <w:t>l’</w:t>
      </w:r>
      <w:r w:rsidRPr="00737A8C">
        <w:rPr>
          <w:rFonts w:ascii="Arial" w:hAnsi="Arial" w:cs="Arial"/>
          <w:iCs/>
          <w:sz w:val="20"/>
          <w:szCs w:val="20"/>
        </w:rPr>
        <w:t xml:space="preserve">effectif permanent </w:t>
      </w:r>
      <w:r w:rsidR="00090AE2" w:rsidRPr="00737A8C">
        <w:rPr>
          <w:rFonts w:ascii="Arial" w:hAnsi="Arial" w:cs="Arial"/>
          <w:iCs/>
          <w:sz w:val="20"/>
          <w:szCs w:val="20"/>
        </w:rPr>
        <w:t xml:space="preserve">statutairement </w:t>
      </w:r>
      <w:r w:rsidRPr="00737A8C">
        <w:rPr>
          <w:rFonts w:ascii="Arial" w:hAnsi="Arial" w:cs="Arial"/>
          <w:iCs/>
          <w:sz w:val="20"/>
          <w:szCs w:val="20"/>
        </w:rPr>
        <w:t>affilié à la CNRACL,</w:t>
      </w:r>
    </w:p>
    <w:p w:rsidR="00716C78" w:rsidRPr="00737A8C" w:rsidRDefault="00716C78" w:rsidP="009A5400">
      <w:pPr>
        <w:numPr>
          <w:ilvl w:val="0"/>
          <w:numId w:val="20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120" w:after="120"/>
        <w:ind w:left="900" w:hanging="540"/>
        <w:jc w:val="both"/>
        <w:rPr>
          <w:rFonts w:ascii="Arial" w:hAnsi="Arial" w:cs="Arial"/>
          <w:iCs/>
          <w:sz w:val="20"/>
          <w:szCs w:val="20"/>
        </w:rPr>
      </w:pPr>
      <w:r w:rsidRPr="00737A8C">
        <w:rPr>
          <w:rFonts w:ascii="Arial" w:hAnsi="Arial" w:cs="Arial"/>
          <w:iCs/>
          <w:sz w:val="20"/>
          <w:szCs w:val="20"/>
        </w:rPr>
        <w:t>engager une approche globale des risques professionnels jusqu’à l’analyse des situations de travail.</w:t>
      </w:r>
    </w:p>
    <w:p w:rsidR="00692EFC" w:rsidRDefault="00090AE2" w:rsidP="00A1183C">
      <w:pPr>
        <w:numPr>
          <w:ilvl w:val="0"/>
          <w:numId w:val="20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120" w:after="240"/>
        <w:ind w:left="896" w:hanging="539"/>
        <w:jc w:val="both"/>
        <w:rPr>
          <w:rFonts w:ascii="Arial" w:hAnsi="Arial" w:cs="Arial"/>
          <w:iCs/>
          <w:sz w:val="20"/>
          <w:szCs w:val="20"/>
        </w:rPr>
      </w:pPr>
      <w:r w:rsidRPr="00737A8C">
        <w:rPr>
          <w:rFonts w:ascii="Arial" w:hAnsi="Arial" w:cs="Arial"/>
          <w:iCs/>
          <w:sz w:val="20"/>
          <w:szCs w:val="20"/>
        </w:rPr>
        <w:t xml:space="preserve">adresser </w:t>
      </w:r>
      <w:r w:rsidR="00094C3E" w:rsidRPr="00737A8C">
        <w:rPr>
          <w:rFonts w:ascii="Arial" w:hAnsi="Arial" w:cs="Arial"/>
          <w:iCs/>
          <w:sz w:val="20"/>
          <w:szCs w:val="20"/>
        </w:rPr>
        <w:t xml:space="preserve"> le</w:t>
      </w:r>
      <w:r w:rsidR="00B966EE" w:rsidRPr="00737A8C">
        <w:rPr>
          <w:rFonts w:ascii="Arial" w:hAnsi="Arial" w:cs="Arial"/>
          <w:iCs/>
          <w:sz w:val="20"/>
          <w:szCs w:val="20"/>
        </w:rPr>
        <w:t xml:space="preserve"> </w:t>
      </w:r>
      <w:r w:rsidR="00A56855" w:rsidRPr="00737A8C">
        <w:rPr>
          <w:rFonts w:ascii="Arial" w:hAnsi="Arial" w:cs="Arial"/>
          <w:iCs/>
          <w:sz w:val="20"/>
          <w:szCs w:val="20"/>
        </w:rPr>
        <w:t xml:space="preserve">dossier de candidature dûment complété </w:t>
      </w:r>
      <w:r w:rsidR="00106F4F" w:rsidRPr="00737A8C">
        <w:rPr>
          <w:rFonts w:ascii="Arial" w:hAnsi="Arial" w:cs="Arial"/>
          <w:iCs/>
          <w:sz w:val="20"/>
          <w:szCs w:val="20"/>
        </w:rPr>
        <w:t>dans le délai prévu</w:t>
      </w:r>
      <w:r w:rsidR="00692EFC" w:rsidRPr="00737A8C">
        <w:rPr>
          <w:rFonts w:ascii="Arial" w:hAnsi="Arial" w:cs="Arial"/>
          <w:iCs/>
          <w:sz w:val="20"/>
          <w:szCs w:val="20"/>
        </w:rPr>
        <w:t>.</w:t>
      </w:r>
    </w:p>
    <w:p w:rsidR="00D60249" w:rsidRPr="00090AE2" w:rsidRDefault="00D60249" w:rsidP="00D6024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90AE2">
        <w:rPr>
          <w:rFonts w:ascii="Arial" w:hAnsi="Arial" w:cs="Arial"/>
          <w:color w:val="auto"/>
          <w:sz w:val="20"/>
          <w:szCs w:val="20"/>
        </w:rPr>
        <w:t xml:space="preserve">Des institutions œuvrant dans le champ de la prévention des risques professionnels des secteurs des fonctions publiques territoriale et hospitalière peuvent être associées au projet. </w:t>
      </w:r>
    </w:p>
    <w:p w:rsidR="00094C3E" w:rsidRPr="00991B6A" w:rsidRDefault="00D60249" w:rsidP="00A1183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</w:t>
      </w:r>
      <w:r w:rsidR="00991B6A" w:rsidRPr="00991B6A">
        <w:rPr>
          <w:rFonts w:ascii="Arial" w:hAnsi="Arial" w:cs="Arial"/>
          <w:iCs/>
          <w:sz w:val="20"/>
          <w:szCs w:val="20"/>
        </w:rPr>
        <w:t>’appui d’un prestataire externe</w:t>
      </w:r>
      <w:r>
        <w:rPr>
          <w:rFonts w:ascii="Arial" w:hAnsi="Arial" w:cs="Arial"/>
          <w:iCs/>
          <w:sz w:val="20"/>
          <w:szCs w:val="20"/>
        </w:rPr>
        <w:t xml:space="preserve"> peut être sollicité</w:t>
      </w:r>
      <w:r w:rsidR="00991B6A">
        <w:rPr>
          <w:rFonts w:ascii="Arial" w:hAnsi="Arial" w:cs="Arial"/>
          <w:iCs/>
          <w:sz w:val="20"/>
          <w:szCs w:val="20"/>
        </w:rPr>
        <w:t>.</w:t>
      </w:r>
    </w:p>
    <w:p w:rsidR="00692EFC" w:rsidRPr="00716C78" w:rsidRDefault="00692EFC" w:rsidP="00692EFC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692EFC" w:rsidRPr="003F74E8" w:rsidRDefault="00BF56DE" w:rsidP="00692EFC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</w:rPr>
      </w:pPr>
      <w:r w:rsidRPr="003F74E8">
        <w:rPr>
          <w:rFonts w:ascii="Arial" w:hAnsi="Arial" w:cs="Arial"/>
          <w:b/>
          <w:bCs/>
          <w:color w:val="0070C0"/>
          <w:sz w:val="22"/>
          <w:szCs w:val="22"/>
        </w:rPr>
        <w:t>Concours financier</w:t>
      </w:r>
    </w:p>
    <w:p w:rsidR="0035663E" w:rsidRDefault="0035663E" w:rsidP="00692EF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C3786" w:rsidRDefault="00692EFC" w:rsidP="00BC378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009D9">
        <w:rPr>
          <w:rFonts w:ascii="Arial" w:hAnsi="Arial" w:cs="Arial"/>
          <w:color w:val="auto"/>
          <w:sz w:val="20"/>
          <w:szCs w:val="20"/>
        </w:rPr>
        <w:t xml:space="preserve">Le financement peut être pluriannuel avec une durée maximale de 36 mois. </w:t>
      </w:r>
      <w:r w:rsidR="00BF56DE">
        <w:rPr>
          <w:rFonts w:ascii="Arial" w:hAnsi="Arial" w:cs="Arial"/>
          <w:color w:val="auto"/>
          <w:sz w:val="20"/>
          <w:szCs w:val="20"/>
        </w:rPr>
        <w:t xml:space="preserve">La subvention </w:t>
      </w:r>
      <w:r w:rsidR="00BC3786" w:rsidRPr="003009D9">
        <w:rPr>
          <w:rFonts w:ascii="Arial" w:hAnsi="Arial" w:cs="Arial"/>
          <w:color w:val="auto"/>
          <w:sz w:val="20"/>
          <w:szCs w:val="20"/>
        </w:rPr>
        <w:t xml:space="preserve"> accordée peut financer de </w:t>
      </w:r>
      <w:r w:rsidR="00BF56DE">
        <w:rPr>
          <w:rFonts w:ascii="Arial" w:hAnsi="Arial" w:cs="Arial"/>
          <w:sz w:val="20"/>
          <w:szCs w:val="20"/>
        </w:rPr>
        <w:t xml:space="preserve">l’expertise, du fonctionnement et </w:t>
      </w:r>
      <w:r w:rsidR="00A56855">
        <w:rPr>
          <w:rFonts w:ascii="Arial" w:hAnsi="Arial" w:cs="Arial"/>
          <w:sz w:val="20"/>
          <w:szCs w:val="20"/>
        </w:rPr>
        <w:t>du</w:t>
      </w:r>
      <w:r w:rsidR="00BC3786">
        <w:rPr>
          <w:rFonts w:ascii="Arial" w:hAnsi="Arial" w:cs="Arial"/>
          <w:sz w:val="20"/>
          <w:szCs w:val="20"/>
        </w:rPr>
        <w:t xml:space="preserve"> développement d’outils.</w:t>
      </w:r>
    </w:p>
    <w:p w:rsidR="00A56855" w:rsidRPr="00656ACF" w:rsidRDefault="00A56855" w:rsidP="00BC378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92EFC" w:rsidRPr="003009D9" w:rsidRDefault="00161EB3" w:rsidP="00692EF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009D9">
        <w:rPr>
          <w:rFonts w:ascii="Arial" w:hAnsi="Arial" w:cs="Arial"/>
          <w:i/>
          <w:iCs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864084" wp14:editId="6265D354">
                <wp:simplePos x="0" y="0"/>
                <wp:positionH relativeFrom="column">
                  <wp:posOffset>-54002</wp:posOffset>
                </wp:positionH>
                <wp:positionV relativeFrom="paragraph">
                  <wp:posOffset>80875</wp:posOffset>
                </wp:positionV>
                <wp:extent cx="6507804" cy="1274323"/>
                <wp:effectExtent l="0" t="0" r="1131570" b="254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804" cy="127432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99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786" w:rsidRDefault="00BF56DE" w:rsidP="00BC3786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La subvention </w:t>
                            </w:r>
                            <w:r w:rsidR="00DB5D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est p</w:t>
                            </w:r>
                            <w:r w:rsidR="00BC3786" w:rsidRPr="00E358D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lafonné</w:t>
                            </w:r>
                            <w:r w:rsidR="00DB5D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BC3786" w:rsidRPr="00E358D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à</w:t>
                            </w:r>
                            <w:r w:rsidR="00BC3786" w:rsidRPr="00E358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47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30</w:t>
                            </w:r>
                            <w:r w:rsidR="00BC3786" w:rsidRPr="00E358D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0 000 euros par projet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qui se répartit comme suit : </w:t>
                            </w:r>
                          </w:p>
                          <w:p w:rsidR="00BF56DE" w:rsidRPr="00F90F74" w:rsidRDefault="00BF56DE" w:rsidP="00BC3786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C3786" w:rsidRPr="00F44E68" w:rsidRDefault="00BC3786" w:rsidP="00D747A7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1080"/>
                                <w:tab w:val="num" w:pos="851"/>
                              </w:tabs>
                              <w:autoSpaceDE w:val="0"/>
                              <w:autoSpaceDN w:val="0"/>
                              <w:adjustRightInd w:val="0"/>
                              <w:ind w:left="900" w:hanging="54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F44E6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le coût direct supporté par</w:t>
                            </w:r>
                            <w:r w:rsidR="00DB5DA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la ou</w:t>
                            </w:r>
                            <w:r w:rsidRPr="00F44E6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les </w:t>
                            </w:r>
                            <w:r w:rsidR="00BF56D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entités affiliées à  la CNRACL </w:t>
                            </w:r>
                            <w:r w:rsidRPr="00F44E6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participant au projet</w:t>
                            </w:r>
                            <w:r w:rsidR="00BF56D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80475D" w:rsidRPr="00BF56D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20</w:t>
                            </w:r>
                            <w:r w:rsidRPr="00BF56D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0 000 euros</w:t>
                            </w:r>
                            <w:r w:rsidR="00BF56DE" w:rsidRPr="00BF56D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maximum</w:t>
                            </w:r>
                          </w:p>
                          <w:p w:rsidR="00BC3786" w:rsidRPr="00F44E68" w:rsidRDefault="00BC3786" w:rsidP="00D747A7">
                            <w:pPr>
                              <w:tabs>
                                <w:tab w:val="num" w:pos="851"/>
                              </w:tabs>
                              <w:autoSpaceDE w:val="0"/>
                              <w:autoSpaceDN w:val="0"/>
                              <w:adjustRightInd w:val="0"/>
                              <w:ind w:left="36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C3786" w:rsidRDefault="00BC3786" w:rsidP="00D747A7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1080"/>
                                <w:tab w:val="num" w:pos="851"/>
                              </w:tabs>
                              <w:autoSpaceDE w:val="0"/>
                              <w:autoSpaceDN w:val="0"/>
                              <w:adjustRightInd w:val="0"/>
                              <w:ind w:left="900" w:hanging="54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F44E6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le coût des prestataires externes : financement à hauteur de 80% du coût total de leur intervention </w:t>
                            </w:r>
                            <w:r w:rsidR="0080475D" w:rsidRPr="00BF56D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dans la limite d’un montant de 1</w:t>
                            </w:r>
                            <w:r w:rsidRPr="00BF56D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00 000 euros.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4.25pt;margin-top:6.35pt;width:512.45pt;height:10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" fillcolor="#fc0" stroked="f">
                <v:fill color2="#ff9" rotate="t" angle="90" focus="100%" type="gradient"/>
                <v:shadow on="t" type="perspective" opacity=".5" origin=",.5" offset="0,0" matrix=",-56756f,,.5"/>
                <v:textbox>
                  <w:txbxContent>
                    <w:p w:rsidR="00BC3786" w:rsidRDefault="00BF56DE" w:rsidP="00BC3786">
                      <w:pPr>
                        <w:pStyle w:val="Default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La subvention </w:t>
                      </w:r>
                      <w:r w:rsidR="00DB5D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est p</w:t>
                      </w:r>
                      <w:r w:rsidR="00BC3786" w:rsidRPr="00E358D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lafonné</w:t>
                      </w:r>
                      <w:r w:rsidR="00DB5D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</w:t>
                      </w:r>
                      <w:r w:rsidR="00BC3786" w:rsidRPr="00E358D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à</w:t>
                      </w:r>
                      <w:r w:rsidR="00BC3786" w:rsidRPr="00E358D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0475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30</w:t>
                      </w:r>
                      <w:r w:rsidR="00BC3786" w:rsidRPr="00E358D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0 000 euros par projet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qui se répartit comme suit : </w:t>
                      </w:r>
                    </w:p>
                    <w:p w:rsidR="00BF56DE" w:rsidRPr="00F90F74" w:rsidRDefault="00BF56DE" w:rsidP="00BC3786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C3786" w:rsidRPr="00F44E68" w:rsidRDefault="00BC3786" w:rsidP="00D747A7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1080"/>
                          <w:tab w:val="num" w:pos="851"/>
                        </w:tabs>
                        <w:autoSpaceDE w:val="0"/>
                        <w:autoSpaceDN w:val="0"/>
                        <w:adjustRightInd w:val="0"/>
                        <w:ind w:left="900" w:hanging="54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F44E6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le coût direct supporté par</w:t>
                      </w:r>
                      <w:r w:rsidR="00DB5DA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la ou</w:t>
                      </w:r>
                      <w:r w:rsidRPr="00F44E6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les </w:t>
                      </w:r>
                      <w:r w:rsidR="00BF56D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entités affiliées à  la CNRACL </w:t>
                      </w:r>
                      <w:r w:rsidRPr="00F44E6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participant au projet</w:t>
                      </w:r>
                      <w:r w:rsidR="00BF56D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 : </w:t>
                      </w:r>
                      <w:r w:rsidR="0080475D" w:rsidRPr="00BF56D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20</w:t>
                      </w:r>
                      <w:r w:rsidRPr="00BF56D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0 000 euros</w:t>
                      </w:r>
                      <w:r w:rsidR="00BF56DE" w:rsidRPr="00BF56D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maximum</w:t>
                      </w:r>
                    </w:p>
                    <w:p w:rsidR="00BC3786" w:rsidRPr="00F44E68" w:rsidRDefault="00BC3786" w:rsidP="00D747A7">
                      <w:pPr>
                        <w:tabs>
                          <w:tab w:val="num" w:pos="851"/>
                        </w:tabs>
                        <w:autoSpaceDE w:val="0"/>
                        <w:autoSpaceDN w:val="0"/>
                        <w:adjustRightInd w:val="0"/>
                        <w:ind w:left="36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:rsidR="00BC3786" w:rsidRDefault="00BC3786" w:rsidP="00D747A7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1080"/>
                          <w:tab w:val="num" w:pos="851"/>
                        </w:tabs>
                        <w:autoSpaceDE w:val="0"/>
                        <w:autoSpaceDN w:val="0"/>
                        <w:adjustRightInd w:val="0"/>
                        <w:ind w:left="900" w:hanging="54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F44E6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le coût des prestataires externes : financement à hauteur de 80% du coût total de leur intervention </w:t>
                      </w:r>
                      <w:r w:rsidR="0080475D" w:rsidRPr="00BF56D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dans la limite d’un montant de 1</w:t>
                      </w:r>
                      <w:r w:rsidRPr="00BF56D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00 000 euros.</w:t>
                      </w:r>
                    </w:p>
                  </w:txbxContent>
                </v:textbox>
              </v:rect>
            </w:pict>
          </mc:Fallback>
        </mc:AlternateContent>
      </w:r>
    </w:p>
    <w:p w:rsidR="00BC3786" w:rsidRDefault="00BC3786" w:rsidP="00692EF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C3786" w:rsidRDefault="00BC3786" w:rsidP="00692EF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C3786" w:rsidRDefault="00BC3786" w:rsidP="00692EF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C3786" w:rsidRDefault="00BC3786" w:rsidP="00692EF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A3771" w:rsidRDefault="00DA3771" w:rsidP="00692EF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A3771" w:rsidRPr="00656ACF" w:rsidRDefault="00DA3771" w:rsidP="00692EF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92EFC" w:rsidRPr="00656ACF" w:rsidRDefault="00692EFC" w:rsidP="00692EF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E27C7" w:rsidRPr="00FB7F00" w:rsidRDefault="006E27C7" w:rsidP="006E27C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8411E7" w:rsidRDefault="008411E7" w:rsidP="008411E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52F70" w:rsidRDefault="008411E7" w:rsidP="008411E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90F74">
        <w:rPr>
          <w:rFonts w:ascii="Arial" w:hAnsi="Arial" w:cs="Arial"/>
          <w:color w:val="000000"/>
          <w:sz w:val="20"/>
          <w:szCs w:val="20"/>
        </w:rPr>
        <w:t>Un Comité Technique étudiera l’ensemble des projets</w:t>
      </w:r>
      <w:r w:rsidR="0016696C">
        <w:rPr>
          <w:rFonts w:ascii="Arial" w:hAnsi="Arial" w:cs="Arial"/>
          <w:color w:val="000000"/>
          <w:sz w:val="20"/>
          <w:szCs w:val="20"/>
        </w:rPr>
        <w:t xml:space="preserve"> et la liste </w:t>
      </w:r>
      <w:r w:rsidR="00B17F8F">
        <w:rPr>
          <w:rFonts w:ascii="Arial" w:hAnsi="Arial" w:cs="Arial"/>
          <w:color w:val="000000"/>
          <w:sz w:val="20"/>
          <w:szCs w:val="20"/>
        </w:rPr>
        <w:t xml:space="preserve">des projets à  subventionner </w:t>
      </w:r>
      <w:r w:rsidR="0016696C">
        <w:rPr>
          <w:rFonts w:ascii="Arial" w:hAnsi="Arial" w:cs="Arial"/>
          <w:color w:val="000000"/>
          <w:sz w:val="20"/>
          <w:szCs w:val="20"/>
        </w:rPr>
        <w:t xml:space="preserve"> sera arrêtée par le Conseil d’administration de la CNRACL</w:t>
      </w:r>
      <w:r w:rsidRPr="00F90F74">
        <w:rPr>
          <w:rFonts w:ascii="Arial" w:hAnsi="Arial" w:cs="Arial"/>
          <w:color w:val="000000"/>
          <w:sz w:val="20"/>
          <w:szCs w:val="20"/>
        </w:rPr>
        <w:t xml:space="preserve"> en fonction des critères d’appréciation suivants :</w:t>
      </w:r>
    </w:p>
    <w:p w:rsidR="00A8497B" w:rsidRDefault="00A8497B" w:rsidP="008411E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8755"/>
        <w:gridCol w:w="851"/>
      </w:tblGrid>
      <w:tr w:rsidR="00D52F70" w:rsidTr="00980C8B">
        <w:trPr>
          <w:trHeight w:val="685"/>
        </w:trPr>
        <w:tc>
          <w:tcPr>
            <w:tcW w:w="8755" w:type="dxa"/>
          </w:tcPr>
          <w:p w:rsidR="00D52F70" w:rsidRDefault="00D52F70" w:rsidP="00A1477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74">
              <w:rPr>
                <w:rFonts w:ascii="Arial" w:hAnsi="Arial" w:cs="Arial"/>
                <w:color w:val="000000"/>
                <w:sz w:val="20"/>
                <w:szCs w:val="20"/>
              </w:rPr>
              <w:t xml:space="preserve">Respect du champ de l’appel à projet </w:t>
            </w:r>
            <w:r w:rsidR="00A14773">
              <w:rPr>
                <w:rFonts w:ascii="Arial" w:hAnsi="Arial" w:cs="Arial"/>
                <w:color w:val="000000"/>
                <w:sz w:val="20"/>
                <w:szCs w:val="20"/>
              </w:rPr>
              <w:t>recherche-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action </w:t>
            </w:r>
            <w:r w:rsidRPr="00F90F74">
              <w:rPr>
                <w:rFonts w:ascii="Arial" w:hAnsi="Arial" w:cs="Arial"/>
                <w:color w:val="000000"/>
                <w:sz w:val="20"/>
                <w:szCs w:val="20"/>
              </w:rPr>
              <w:t xml:space="preserve">et cohérence de la réponse technique et financière </w:t>
            </w:r>
            <w:r w:rsidR="00A14773">
              <w:rPr>
                <w:rFonts w:ascii="Arial" w:hAnsi="Arial" w:cs="Arial"/>
                <w:color w:val="000000"/>
                <w:sz w:val="20"/>
                <w:szCs w:val="20"/>
              </w:rPr>
              <w:t>avec</w:t>
            </w:r>
            <w:r w:rsidRPr="00F90F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14773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90F74">
              <w:rPr>
                <w:rFonts w:ascii="Arial" w:hAnsi="Arial" w:cs="Arial"/>
                <w:color w:val="000000"/>
                <w:sz w:val="20"/>
                <w:szCs w:val="20"/>
              </w:rPr>
              <w:t>es objectifs fixés</w:t>
            </w:r>
            <w:r w:rsidR="00A1477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D52F70" w:rsidRDefault="00080BDB" w:rsidP="00080B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D52F70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D52F70" w:rsidTr="00980C8B">
        <w:trPr>
          <w:trHeight w:val="458"/>
        </w:trPr>
        <w:tc>
          <w:tcPr>
            <w:tcW w:w="8755" w:type="dxa"/>
          </w:tcPr>
          <w:p w:rsidR="00A14773" w:rsidRDefault="00980C8B" w:rsidP="00980C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Qualification et professionnalisme des acteurs </w:t>
            </w:r>
          </w:p>
        </w:tc>
        <w:tc>
          <w:tcPr>
            <w:tcW w:w="851" w:type="dxa"/>
            <w:vAlign w:val="center"/>
          </w:tcPr>
          <w:p w:rsidR="00D52F70" w:rsidRDefault="00980C8B" w:rsidP="00302E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52F70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2735DF" w:rsidTr="00980C8B">
        <w:trPr>
          <w:trHeight w:val="485"/>
        </w:trPr>
        <w:tc>
          <w:tcPr>
            <w:tcW w:w="8755" w:type="dxa"/>
          </w:tcPr>
          <w:p w:rsidR="002735DF" w:rsidRDefault="00980C8B" w:rsidP="00DD34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Niveau de coopération entre  les acteurs et organisation mise en place </w:t>
            </w:r>
          </w:p>
        </w:tc>
        <w:tc>
          <w:tcPr>
            <w:tcW w:w="851" w:type="dxa"/>
            <w:vAlign w:val="center"/>
          </w:tcPr>
          <w:p w:rsidR="002735DF" w:rsidRDefault="00980C8B" w:rsidP="006712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2735DF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3009D9" w:rsidTr="00980C8B">
        <w:trPr>
          <w:trHeight w:val="627"/>
        </w:trPr>
        <w:tc>
          <w:tcPr>
            <w:tcW w:w="8755" w:type="dxa"/>
            <w:vAlign w:val="center"/>
          </w:tcPr>
          <w:p w:rsidR="003009D9" w:rsidRPr="00A14773" w:rsidRDefault="00980C8B" w:rsidP="00DD3445">
            <w:pPr>
              <w:rPr>
                <w:rFonts w:ascii="Arial" w:hAnsi="Arial" w:cs="Arial"/>
                <w:sz w:val="20"/>
                <w:szCs w:val="20"/>
              </w:rPr>
            </w:pPr>
            <w:r w:rsidRPr="00F90F74">
              <w:rPr>
                <w:rFonts w:ascii="Arial" w:hAnsi="Arial" w:cs="Arial"/>
                <w:color w:val="000000"/>
                <w:sz w:val="20"/>
                <w:szCs w:val="20"/>
              </w:rPr>
              <w:t>Proposition d’un plan de communication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comprenant un axe interne et un axe externe </w:t>
            </w:r>
            <w:r w:rsidRPr="00F90F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 vue de la  transférabilité des actions mises en œuvre à d’autres opérations</w:t>
            </w:r>
          </w:p>
        </w:tc>
        <w:tc>
          <w:tcPr>
            <w:tcW w:w="851" w:type="dxa"/>
            <w:vAlign w:val="center"/>
          </w:tcPr>
          <w:p w:rsidR="003009D9" w:rsidRDefault="00980C8B" w:rsidP="006712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302E4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D52F70" w:rsidTr="00980C8B">
        <w:trPr>
          <w:trHeight w:val="472"/>
        </w:trPr>
        <w:tc>
          <w:tcPr>
            <w:tcW w:w="8755" w:type="dxa"/>
          </w:tcPr>
          <w:p w:rsidR="00D52F70" w:rsidRDefault="00980C8B" w:rsidP="00380ED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4773">
              <w:rPr>
                <w:rFonts w:ascii="Arial" w:hAnsi="Arial" w:cs="Arial"/>
                <w:sz w:val="20"/>
                <w:szCs w:val="20"/>
              </w:rPr>
              <w:t>Mise en place d’indicateurs résultant d’une réflexion collective</w:t>
            </w:r>
            <w:r w:rsidR="008544F1">
              <w:rPr>
                <w:rFonts w:ascii="Arial" w:hAnsi="Arial" w:cs="Arial"/>
                <w:sz w:val="20"/>
                <w:szCs w:val="20"/>
              </w:rPr>
              <w:t xml:space="preserve"> et destinés à évaluer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A14773">
              <w:rPr>
                <w:rFonts w:ascii="Arial" w:hAnsi="Arial" w:cs="Arial"/>
                <w:sz w:val="20"/>
                <w:szCs w:val="20"/>
              </w:rPr>
              <w:t>es actions de p</w:t>
            </w:r>
            <w:r>
              <w:rPr>
                <w:rFonts w:ascii="Arial" w:hAnsi="Arial" w:cs="Arial"/>
                <w:sz w:val="20"/>
                <w:szCs w:val="20"/>
              </w:rPr>
              <w:t>révention et leur efficacité</w:t>
            </w:r>
          </w:p>
        </w:tc>
        <w:tc>
          <w:tcPr>
            <w:tcW w:w="851" w:type="dxa"/>
            <w:vAlign w:val="center"/>
          </w:tcPr>
          <w:p w:rsidR="00D52F70" w:rsidRDefault="00080BDB" w:rsidP="006712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D52F70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</w:tbl>
    <w:p w:rsidR="00D655D5" w:rsidRPr="00656ACF" w:rsidRDefault="00D655D5" w:rsidP="00BF077F">
      <w:pPr>
        <w:pStyle w:val="Default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BC3786">
        <w:rPr>
          <w:rFonts w:ascii="Arial" w:hAnsi="Arial" w:cs="Arial"/>
          <w:b/>
          <w:bCs/>
          <w:color w:val="003366"/>
          <w:sz w:val="22"/>
          <w:szCs w:val="22"/>
        </w:rPr>
        <w:lastRenderedPageBreak/>
        <w:t>Modalités de soumission</w:t>
      </w:r>
    </w:p>
    <w:p w:rsidR="00D655D5" w:rsidRDefault="00D655D5" w:rsidP="00D655D5">
      <w:pPr>
        <w:autoSpaceDE w:val="0"/>
        <w:autoSpaceDN w:val="0"/>
        <w:adjustRightInd w:val="0"/>
        <w:spacing w:after="120" w:line="280" w:lineRule="exact"/>
        <w:rPr>
          <w:rFonts w:ascii="Arial" w:hAnsi="Arial" w:cs="Arial"/>
          <w:sz w:val="20"/>
          <w:szCs w:val="20"/>
        </w:rPr>
      </w:pPr>
      <w:r w:rsidRPr="00D94472">
        <w:rPr>
          <w:rFonts w:ascii="Arial" w:hAnsi="Arial" w:cs="Arial"/>
          <w:sz w:val="20"/>
          <w:szCs w:val="20"/>
        </w:rPr>
        <w:t>Les projets sero</w:t>
      </w:r>
      <w:r>
        <w:rPr>
          <w:rFonts w:ascii="Arial" w:hAnsi="Arial" w:cs="Arial"/>
          <w:sz w:val="20"/>
          <w:szCs w:val="20"/>
        </w:rPr>
        <w:t>nt examinés à la lumière de tous</w:t>
      </w:r>
      <w:r w:rsidRPr="00D94472">
        <w:rPr>
          <w:rFonts w:ascii="Arial" w:hAnsi="Arial" w:cs="Arial"/>
          <w:sz w:val="20"/>
          <w:szCs w:val="20"/>
        </w:rPr>
        <w:t xml:space="preserve"> type</w:t>
      </w:r>
      <w:r>
        <w:rPr>
          <w:rFonts w:ascii="Arial" w:hAnsi="Arial" w:cs="Arial"/>
          <w:sz w:val="20"/>
          <w:szCs w:val="20"/>
        </w:rPr>
        <w:t>s</w:t>
      </w:r>
      <w:r w:rsidRPr="00D944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d’informations</w:t>
      </w:r>
      <w:r w:rsidRPr="00D94472">
        <w:rPr>
          <w:rFonts w:ascii="Arial" w:hAnsi="Arial" w:cs="Arial"/>
          <w:sz w:val="20"/>
          <w:szCs w:val="20"/>
        </w:rPr>
        <w:t xml:space="preserve"> (déclarations, programmes, dispositifs e</w:t>
      </w:r>
      <w:r>
        <w:rPr>
          <w:rFonts w:ascii="Arial" w:hAnsi="Arial" w:cs="Arial"/>
          <w:sz w:val="20"/>
          <w:szCs w:val="20"/>
        </w:rPr>
        <w:t>t indicateurs de déploiement).</w:t>
      </w:r>
    </w:p>
    <w:p w:rsidR="00D655D5" w:rsidRPr="00887BA9" w:rsidRDefault="00D655D5" w:rsidP="00D655D5">
      <w:pPr>
        <w:pStyle w:val="Default"/>
        <w:spacing w:line="28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887BA9">
        <w:rPr>
          <w:rFonts w:ascii="Arial" w:hAnsi="Arial" w:cs="Arial"/>
          <w:color w:val="auto"/>
          <w:sz w:val="20"/>
          <w:szCs w:val="20"/>
        </w:rPr>
        <w:t>Le dossier de candidature complet est transmis sous format papier, en recommandé avec accusé réception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887BA9">
        <w:rPr>
          <w:rFonts w:ascii="Arial" w:hAnsi="Arial" w:cs="Arial"/>
          <w:color w:val="auto"/>
          <w:sz w:val="20"/>
          <w:szCs w:val="20"/>
        </w:rPr>
        <w:t xml:space="preserve"> à l’adresse mentionnée ci-dessous. </w:t>
      </w:r>
    </w:p>
    <w:p w:rsidR="00D655D5" w:rsidRPr="00716C78" w:rsidRDefault="00D655D5" w:rsidP="00D655D5">
      <w:pPr>
        <w:pStyle w:val="Default"/>
        <w:spacing w:line="280" w:lineRule="exact"/>
        <w:jc w:val="both"/>
        <w:rPr>
          <w:rFonts w:ascii="Arial" w:hAnsi="Arial" w:cs="Arial"/>
          <w:color w:val="993300"/>
          <w:sz w:val="18"/>
          <w:szCs w:val="18"/>
        </w:rPr>
      </w:pPr>
    </w:p>
    <w:p w:rsidR="00D655D5" w:rsidRDefault="00D655D5" w:rsidP="00BF077F">
      <w:pPr>
        <w:pStyle w:val="Default"/>
        <w:spacing w:after="120" w:line="280" w:lineRule="exact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  <w:r w:rsidRPr="00BC3786">
        <w:rPr>
          <w:rFonts w:ascii="Arial" w:hAnsi="Arial" w:cs="Arial"/>
          <w:b/>
          <w:bCs/>
          <w:color w:val="003366"/>
          <w:sz w:val="22"/>
          <w:szCs w:val="22"/>
        </w:rPr>
        <w:t>Publication des résultats</w:t>
      </w:r>
    </w:p>
    <w:p w:rsidR="00D655D5" w:rsidRPr="00716C78" w:rsidRDefault="00D655D5" w:rsidP="00D655D5">
      <w:pPr>
        <w:pStyle w:val="Default"/>
        <w:spacing w:line="280" w:lineRule="exact"/>
        <w:jc w:val="both"/>
        <w:rPr>
          <w:rFonts w:ascii="Arial" w:hAnsi="Arial" w:cs="Arial"/>
          <w:color w:val="993300"/>
          <w:sz w:val="18"/>
          <w:szCs w:val="18"/>
        </w:rPr>
      </w:pPr>
      <w:r w:rsidRPr="00656ACF">
        <w:rPr>
          <w:rFonts w:ascii="Arial" w:hAnsi="Arial" w:cs="Arial"/>
          <w:sz w:val="20"/>
          <w:szCs w:val="20"/>
        </w:rPr>
        <w:t xml:space="preserve">Les résultats </w:t>
      </w:r>
      <w:r>
        <w:rPr>
          <w:rFonts w:ascii="Arial" w:hAnsi="Arial" w:cs="Arial"/>
          <w:bCs/>
          <w:color w:val="auto"/>
          <w:sz w:val="20"/>
          <w:szCs w:val="20"/>
        </w:rPr>
        <w:t>de l’appel à</w:t>
      </w:r>
      <w:r w:rsidRPr="00656ACF">
        <w:rPr>
          <w:rFonts w:ascii="Arial" w:hAnsi="Arial" w:cs="Arial"/>
          <w:bCs/>
          <w:color w:val="auto"/>
          <w:sz w:val="20"/>
          <w:szCs w:val="20"/>
        </w:rPr>
        <w:t xml:space="preserve"> projet </w:t>
      </w:r>
      <w:r w:rsidRPr="00656ACF">
        <w:rPr>
          <w:rFonts w:ascii="Arial" w:hAnsi="Arial" w:cs="Arial"/>
          <w:sz w:val="20"/>
          <w:szCs w:val="20"/>
        </w:rPr>
        <w:t>seront</w:t>
      </w:r>
      <w:r>
        <w:rPr>
          <w:rFonts w:ascii="Arial" w:hAnsi="Arial" w:cs="Arial"/>
          <w:sz w:val="20"/>
          <w:szCs w:val="20"/>
        </w:rPr>
        <w:t xml:space="preserve"> </w:t>
      </w:r>
      <w:r w:rsidRPr="00656ACF">
        <w:rPr>
          <w:rFonts w:ascii="Arial" w:hAnsi="Arial" w:cs="Arial"/>
          <w:sz w:val="20"/>
          <w:szCs w:val="20"/>
        </w:rPr>
        <w:t xml:space="preserve">communiqués par </w:t>
      </w:r>
      <w:r>
        <w:rPr>
          <w:rFonts w:ascii="Arial" w:hAnsi="Arial" w:cs="Arial"/>
          <w:sz w:val="20"/>
          <w:szCs w:val="20"/>
        </w:rPr>
        <w:t xml:space="preserve">écrit au responsable du projet, puis </w:t>
      </w:r>
      <w:r w:rsidRPr="00656ACF">
        <w:rPr>
          <w:rFonts w:ascii="Arial" w:hAnsi="Arial" w:cs="Arial"/>
          <w:sz w:val="20"/>
          <w:szCs w:val="20"/>
        </w:rPr>
        <w:t>publiés sur le site Internet du FNP</w:t>
      </w:r>
      <w:r>
        <w:rPr>
          <w:rFonts w:ascii="Arial" w:hAnsi="Arial" w:cs="Arial"/>
          <w:sz w:val="20"/>
          <w:szCs w:val="20"/>
        </w:rPr>
        <w:t xml:space="preserve"> et des sites partenaires</w:t>
      </w:r>
    </w:p>
    <w:p w:rsidR="00D655D5" w:rsidRDefault="00D655D5" w:rsidP="008411E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655D5" w:rsidRDefault="00D655D5" w:rsidP="008411E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80ED0" w:rsidRPr="00656ACF" w:rsidRDefault="00161EB3" w:rsidP="008411E7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483C0A" wp14:editId="49340C85">
                <wp:simplePos x="0" y="0"/>
                <wp:positionH relativeFrom="column">
                  <wp:posOffset>4364</wp:posOffset>
                </wp:positionH>
                <wp:positionV relativeFrom="paragraph">
                  <wp:posOffset>50841</wp:posOffset>
                </wp:positionV>
                <wp:extent cx="6215488" cy="806450"/>
                <wp:effectExtent l="0" t="0" r="699770" b="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5488" cy="806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99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F00" w:rsidRPr="00BC3786" w:rsidRDefault="00FB7F00" w:rsidP="004E572F">
                            <w:pPr>
                              <w:autoSpaceDE w:val="0"/>
                              <w:autoSpaceDN w:val="0"/>
                              <w:adjustRightInd w:val="0"/>
                              <w:spacing w:before="60" w:after="120"/>
                              <w:rPr>
                                <w:rFonts w:ascii="Arial" w:hAnsi="Arial" w:cs="Arial"/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</w:pPr>
                            <w:r w:rsidRPr="00BC3786">
                              <w:rPr>
                                <w:rFonts w:ascii="Arial" w:hAnsi="Arial" w:cs="Arial"/>
                                <w:b/>
                                <w:bCs/>
                                <w:color w:val="003366"/>
                                <w:sz w:val="22"/>
                                <w:szCs w:val="22"/>
                              </w:rPr>
                              <w:t>Date de remise des appels à projet recherche/actions</w:t>
                            </w:r>
                          </w:p>
                          <w:p w:rsidR="006F0967" w:rsidRPr="0027431B" w:rsidRDefault="006F0967" w:rsidP="009A5400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743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Date de publicité : le </w:t>
                            </w:r>
                            <w:r w:rsidR="005061B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="00F82FB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septembre 2015</w:t>
                            </w:r>
                          </w:p>
                          <w:p w:rsidR="006F0967" w:rsidRPr="0027431B" w:rsidRDefault="006F0967" w:rsidP="009A5400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7431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Date limite de remise : le </w:t>
                            </w:r>
                            <w:r w:rsidR="00080BD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27</w:t>
                            </w:r>
                            <w:r w:rsidR="00EE2A1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octobre</w:t>
                            </w:r>
                            <w:r w:rsidR="00F82FB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2015 à 17H</w:t>
                            </w:r>
                          </w:p>
                          <w:p w:rsidR="006F0967" w:rsidRPr="0027431B" w:rsidRDefault="006F0967" w:rsidP="006F0967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F0967" w:rsidRPr="00E6185F" w:rsidRDefault="006F0967" w:rsidP="006F096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7" style="position:absolute;left:0;text-align:left;margin-left:.35pt;margin-top:4pt;width:489.4pt;height:6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" fillcolor="#fc0" stroked="f">
                <v:fill color2="#ff9" rotate="t" angle="90" focus="100%" type="gradient"/>
                <v:shadow on="t" type="perspective" opacity=".5" origin=",.5" offset="0,0" matrix=",-56756f,,.5"/>
                <v:textbox>
                  <w:txbxContent>
                    <w:p w:rsidR="00FB7F00" w:rsidRPr="00BC3786" w:rsidRDefault="00FB7F00" w:rsidP="004E572F">
                      <w:pPr>
                        <w:autoSpaceDE w:val="0"/>
                        <w:autoSpaceDN w:val="0"/>
                        <w:adjustRightInd w:val="0"/>
                        <w:spacing w:before="60" w:after="120"/>
                        <w:rPr>
                          <w:rFonts w:ascii="Arial" w:hAnsi="Arial" w:cs="Arial"/>
                          <w:b/>
                          <w:bCs/>
                          <w:color w:val="003366"/>
                          <w:sz w:val="22"/>
                          <w:szCs w:val="22"/>
                        </w:rPr>
                      </w:pPr>
                      <w:r w:rsidRPr="00BC3786">
                        <w:rPr>
                          <w:rFonts w:ascii="Arial" w:hAnsi="Arial" w:cs="Arial"/>
                          <w:b/>
                          <w:bCs/>
                          <w:color w:val="003366"/>
                          <w:sz w:val="22"/>
                          <w:szCs w:val="22"/>
                        </w:rPr>
                        <w:t>Date de remise des appels à projet recherche/actions</w:t>
                      </w:r>
                    </w:p>
                    <w:p w:rsidR="006F0967" w:rsidRPr="0027431B" w:rsidRDefault="006F0967" w:rsidP="009A5400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2743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Date de publicité : le </w:t>
                      </w:r>
                      <w:r w:rsidR="005061B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08</w:t>
                      </w:r>
                      <w:r w:rsidR="00F82FB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septembre 2015</w:t>
                      </w:r>
                    </w:p>
                    <w:p w:rsidR="006F0967" w:rsidRPr="0027431B" w:rsidRDefault="006F0967" w:rsidP="009A5400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27431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Date limite de remise : le </w:t>
                      </w:r>
                      <w:r w:rsidR="00080BD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27</w:t>
                      </w:r>
                      <w:r w:rsidR="00EE2A1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octobre</w:t>
                      </w:r>
                      <w:r w:rsidR="00F82FB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2015 à 17H</w:t>
                      </w:r>
                    </w:p>
                    <w:p w:rsidR="006F0967" w:rsidRPr="0027431B" w:rsidRDefault="006F0967" w:rsidP="006F0967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F0967" w:rsidRPr="00E6185F" w:rsidRDefault="006F0967" w:rsidP="006F0967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7F00" w:rsidRDefault="00FB7F00" w:rsidP="00D9447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B7F00" w:rsidRDefault="00FB7F00" w:rsidP="00D9447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B7F00" w:rsidRDefault="00FB7F00" w:rsidP="00D9447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B7F00" w:rsidRDefault="00FB7F00" w:rsidP="00D9447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52F70" w:rsidRDefault="00D52F70" w:rsidP="008411E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E572F" w:rsidRPr="00716C78" w:rsidRDefault="004E572F" w:rsidP="008411E7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6712E6" w:rsidRPr="00716C78" w:rsidRDefault="006712E6" w:rsidP="008411E7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6712E6" w:rsidRDefault="006712E6" w:rsidP="006712E6">
      <w:pPr>
        <w:pStyle w:val="Default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  <w:r w:rsidRPr="00993848">
        <w:rPr>
          <w:rFonts w:ascii="Arial" w:hAnsi="Arial" w:cs="Arial"/>
          <w:b/>
          <w:bCs/>
          <w:color w:val="003366"/>
          <w:sz w:val="22"/>
          <w:szCs w:val="22"/>
        </w:rPr>
        <w:t>Contacts</w:t>
      </w:r>
    </w:p>
    <w:p w:rsidR="006712E6" w:rsidRPr="00993848" w:rsidRDefault="006712E6" w:rsidP="006712E6">
      <w:pPr>
        <w:pStyle w:val="Default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:rsidR="006712E6" w:rsidRDefault="006712E6" w:rsidP="006712E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56ACF">
        <w:rPr>
          <w:rFonts w:ascii="Arial" w:hAnsi="Arial" w:cs="Arial"/>
          <w:sz w:val="20"/>
          <w:szCs w:val="20"/>
        </w:rPr>
        <w:t xml:space="preserve">Pour toute information, contacter : </w:t>
      </w:r>
    </w:p>
    <w:p w:rsidR="00887BA9" w:rsidRPr="00656ACF" w:rsidRDefault="00887BA9" w:rsidP="006712E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712E6" w:rsidRPr="00162E8B" w:rsidRDefault="006712E6" w:rsidP="006712E6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162E8B">
        <w:rPr>
          <w:rFonts w:ascii="Arial" w:hAnsi="Arial" w:cs="Arial"/>
          <w:b/>
          <w:sz w:val="20"/>
          <w:szCs w:val="20"/>
        </w:rPr>
        <w:t>Nadim FARES</w:t>
      </w:r>
    </w:p>
    <w:p w:rsidR="006712E6" w:rsidRPr="00656ACF" w:rsidRDefault="006712E6" w:rsidP="006712E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56ACF">
        <w:rPr>
          <w:rFonts w:ascii="Arial" w:hAnsi="Arial" w:cs="Arial"/>
          <w:sz w:val="20"/>
          <w:szCs w:val="20"/>
        </w:rPr>
        <w:t>Tel : 05 56 11 49 08</w:t>
      </w:r>
    </w:p>
    <w:p w:rsidR="006712E6" w:rsidRPr="00656ACF" w:rsidRDefault="006712E6" w:rsidP="006712E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56ACF">
        <w:rPr>
          <w:rFonts w:ascii="Arial" w:hAnsi="Arial" w:cs="Arial"/>
          <w:sz w:val="20"/>
          <w:szCs w:val="20"/>
        </w:rPr>
        <w:t>Fonds National de Prévention de la CNRACL</w:t>
      </w:r>
    </w:p>
    <w:p w:rsidR="006712E6" w:rsidRDefault="00887BA9" w:rsidP="006712E6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Rue du</w:t>
      </w:r>
      <w:r w:rsidR="006712E6" w:rsidRPr="00656ACF">
        <w:rPr>
          <w:rFonts w:ascii="Arial" w:hAnsi="Arial" w:cs="Arial"/>
          <w:sz w:val="20"/>
          <w:szCs w:val="20"/>
        </w:rPr>
        <w:t xml:space="preserve"> Vergne</w:t>
      </w:r>
      <w:r w:rsidR="006712E6">
        <w:rPr>
          <w:rFonts w:ascii="Arial" w:hAnsi="Arial" w:cs="Arial"/>
          <w:sz w:val="20"/>
          <w:szCs w:val="20"/>
        </w:rPr>
        <w:t xml:space="preserve"> </w:t>
      </w:r>
      <w:r w:rsidR="006712E6" w:rsidRPr="00656ACF">
        <w:rPr>
          <w:rFonts w:ascii="Arial" w:hAnsi="Arial" w:cs="Arial"/>
          <w:sz w:val="20"/>
          <w:szCs w:val="20"/>
        </w:rPr>
        <w:t>33059 BORDEAUX Cedex</w:t>
      </w:r>
    </w:p>
    <w:p w:rsidR="006712E6" w:rsidRPr="00887BA9" w:rsidRDefault="0026062F" w:rsidP="00887BA9">
      <w:pPr>
        <w:pStyle w:val="Default"/>
        <w:jc w:val="both"/>
      </w:pPr>
      <w:hyperlink r:id="rId10" w:history="1">
        <w:r w:rsidR="006712E6" w:rsidRPr="00353A3E">
          <w:rPr>
            <w:rStyle w:val="Lienhypertexte"/>
            <w:rFonts w:ascii="Arial" w:hAnsi="Arial" w:cs="Arial"/>
            <w:sz w:val="20"/>
            <w:szCs w:val="20"/>
          </w:rPr>
          <w:t>Nadim.fares@caissedesdepots.fr</w:t>
        </w:r>
      </w:hyperlink>
    </w:p>
    <w:p w:rsidR="00887BA9" w:rsidRPr="00887BA9" w:rsidRDefault="00887BA9" w:rsidP="00887BA9">
      <w:pPr>
        <w:pStyle w:val="Default"/>
        <w:spacing w:before="120" w:after="120" w:line="28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887BA9">
        <w:rPr>
          <w:rFonts w:ascii="Arial" w:hAnsi="Arial" w:cs="Arial"/>
          <w:color w:val="auto"/>
          <w:sz w:val="20"/>
          <w:szCs w:val="20"/>
        </w:rPr>
        <w:t>Ou</w:t>
      </w:r>
    </w:p>
    <w:p w:rsidR="00887BA9" w:rsidRPr="00162E8B" w:rsidRDefault="00887BA9" w:rsidP="00887BA9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Marie Bau</w:t>
      </w:r>
    </w:p>
    <w:p w:rsidR="00887BA9" w:rsidRPr="00656ACF" w:rsidRDefault="00887BA9" w:rsidP="00887BA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56ACF">
        <w:rPr>
          <w:rFonts w:ascii="Arial" w:hAnsi="Arial" w:cs="Arial"/>
          <w:sz w:val="20"/>
          <w:szCs w:val="20"/>
        </w:rPr>
        <w:t xml:space="preserve">Tel : 05 56 11 </w:t>
      </w:r>
      <w:r>
        <w:rPr>
          <w:rFonts w:ascii="Arial" w:hAnsi="Arial" w:cs="Arial"/>
          <w:sz w:val="20"/>
          <w:szCs w:val="20"/>
        </w:rPr>
        <w:t>47 70</w:t>
      </w:r>
    </w:p>
    <w:p w:rsidR="00887BA9" w:rsidRPr="00656ACF" w:rsidRDefault="00887BA9" w:rsidP="00887BA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56ACF">
        <w:rPr>
          <w:rFonts w:ascii="Arial" w:hAnsi="Arial" w:cs="Arial"/>
          <w:sz w:val="20"/>
          <w:szCs w:val="20"/>
        </w:rPr>
        <w:t>Fonds National de Prévention de la CNRACL</w:t>
      </w:r>
    </w:p>
    <w:p w:rsidR="00887BA9" w:rsidRDefault="0026062F" w:rsidP="00887BA9">
      <w:pPr>
        <w:pStyle w:val="Default"/>
        <w:jc w:val="both"/>
      </w:pPr>
      <w:hyperlink r:id="rId11" w:history="1">
        <w:r w:rsidR="00887BA9">
          <w:rPr>
            <w:rStyle w:val="Lienhypertexte"/>
            <w:rFonts w:ascii="Arial" w:hAnsi="Arial" w:cs="Arial"/>
            <w:sz w:val="20"/>
            <w:szCs w:val="20"/>
          </w:rPr>
          <w:t>marie-jose.bau@caissedesdepots.fr</w:t>
        </w:r>
      </w:hyperlink>
    </w:p>
    <w:p w:rsidR="00887BA9" w:rsidRDefault="00887BA9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6A200E" w:rsidRDefault="006A200E" w:rsidP="000D52A7">
      <w:pPr>
        <w:pStyle w:val="Default"/>
        <w:spacing w:line="280" w:lineRule="exact"/>
        <w:jc w:val="both"/>
        <w:rPr>
          <w:rFonts w:ascii="Arial" w:hAnsi="Arial" w:cs="Arial"/>
          <w:color w:val="993300"/>
          <w:sz w:val="20"/>
          <w:szCs w:val="20"/>
        </w:rPr>
      </w:pPr>
    </w:p>
    <w:p w:rsidR="00F55C3C" w:rsidRDefault="00F55C3C" w:rsidP="00716C78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iCs/>
          <w:color w:val="003366"/>
          <w:sz w:val="32"/>
          <w:szCs w:val="32"/>
        </w:rPr>
      </w:pPr>
      <w:r w:rsidRPr="000206F1">
        <w:rPr>
          <w:rFonts w:ascii="Arial" w:hAnsi="Arial" w:cs="Arial"/>
          <w:b/>
          <w:bCs/>
          <w:i/>
          <w:iCs/>
          <w:color w:val="003366"/>
          <w:sz w:val="32"/>
          <w:szCs w:val="32"/>
        </w:rPr>
        <w:lastRenderedPageBreak/>
        <w:t>Dossier de candidature</w:t>
      </w:r>
    </w:p>
    <w:p w:rsidR="00626FEB" w:rsidRDefault="00626FEB" w:rsidP="00716C78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iCs/>
          <w:color w:val="003366"/>
          <w:sz w:val="32"/>
          <w:szCs w:val="32"/>
        </w:rPr>
      </w:pPr>
    </w:p>
    <w:p w:rsidR="00570449" w:rsidRDefault="00570449" w:rsidP="00716C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3366"/>
          <w:sz w:val="32"/>
          <w:szCs w:val="32"/>
        </w:rPr>
      </w:pPr>
    </w:p>
    <w:p w:rsidR="00F55C3C" w:rsidRPr="00570449" w:rsidRDefault="00570449" w:rsidP="00570449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570449">
        <w:rPr>
          <w:rFonts w:ascii="Arial" w:hAnsi="Arial" w:cs="Arial"/>
          <w:bCs/>
          <w:iCs/>
          <w:sz w:val="22"/>
          <w:szCs w:val="22"/>
        </w:rPr>
        <w:t>La forme du dossier à adresser au FNP est laissée au libre choix de l’établissement. Néanmoins, les éléments mentionnés ci-dessous devront obligatoirement y figurer.</w:t>
      </w:r>
    </w:p>
    <w:p w:rsidR="00570449" w:rsidRDefault="00570449" w:rsidP="00570449">
      <w:pPr>
        <w:autoSpaceDE w:val="0"/>
        <w:autoSpaceDN w:val="0"/>
        <w:adjustRightInd w:val="0"/>
        <w:rPr>
          <w:rFonts w:ascii="Arial" w:hAnsi="Arial" w:cs="Arial"/>
          <w:bCs/>
          <w:iCs/>
          <w:color w:val="003366"/>
        </w:rPr>
      </w:pPr>
    </w:p>
    <w:p w:rsidR="00570449" w:rsidRPr="00570449" w:rsidRDefault="00570449" w:rsidP="00570449">
      <w:pPr>
        <w:autoSpaceDE w:val="0"/>
        <w:autoSpaceDN w:val="0"/>
        <w:adjustRightInd w:val="0"/>
        <w:rPr>
          <w:rFonts w:ascii="Arial" w:hAnsi="Arial" w:cs="Arial"/>
          <w:bCs/>
          <w:iCs/>
          <w:color w:val="003366"/>
        </w:rPr>
      </w:pPr>
    </w:p>
    <w:p w:rsidR="00F55C3C" w:rsidRDefault="00F55C3C" w:rsidP="00F55C3C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i/>
          <w:iCs/>
          <w:color w:val="003366"/>
        </w:rPr>
      </w:pPr>
      <w:r w:rsidRPr="000206F1">
        <w:rPr>
          <w:rFonts w:ascii="Arial" w:hAnsi="Arial" w:cs="Arial"/>
          <w:b/>
          <w:bCs/>
          <w:i/>
          <w:iCs/>
          <w:color w:val="003366"/>
        </w:rPr>
        <w:t>I</w:t>
      </w:r>
      <w:r>
        <w:rPr>
          <w:rFonts w:ascii="Arial" w:hAnsi="Arial" w:cs="Arial"/>
          <w:b/>
          <w:bCs/>
          <w:i/>
          <w:iCs/>
          <w:color w:val="003366"/>
        </w:rPr>
        <w:t xml:space="preserve"> - </w:t>
      </w:r>
      <w:r w:rsidRPr="000206F1">
        <w:rPr>
          <w:rFonts w:ascii="Arial" w:hAnsi="Arial" w:cs="Arial"/>
          <w:b/>
          <w:bCs/>
          <w:i/>
          <w:iCs/>
          <w:color w:val="003366"/>
        </w:rPr>
        <w:t xml:space="preserve"> Informations administratives</w:t>
      </w:r>
      <w:r>
        <w:rPr>
          <w:rFonts w:ascii="Arial" w:hAnsi="Arial" w:cs="Arial"/>
          <w:b/>
          <w:bCs/>
          <w:i/>
          <w:iCs/>
          <w:color w:val="003366"/>
        </w:rPr>
        <w:t xml:space="preserve"> à fournir</w:t>
      </w:r>
    </w:p>
    <w:p w:rsidR="00F55C3C" w:rsidRPr="00004BA1" w:rsidRDefault="00F55C3C" w:rsidP="00F55C3C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ind w:left="1077" w:hanging="357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 xml:space="preserve">N° SIRET </w:t>
      </w:r>
    </w:p>
    <w:p w:rsidR="00F55C3C" w:rsidRPr="00004BA1" w:rsidRDefault="00F55C3C" w:rsidP="00F55C3C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ind w:left="1077" w:hanging="357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>Adresse</w:t>
      </w:r>
    </w:p>
    <w:p w:rsidR="00F55C3C" w:rsidRPr="00004BA1" w:rsidRDefault="00F55C3C" w:rsidP="00F55C3C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ind w:left="1077" w:hanging="357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>Prénom, nom et qualité du signataire du contrat</w:t>
      </w:r>
    </w:p>
    <w:p w:rsidR="00F55C3C" w:rsidRPr="00004BA1" w:rsidRDefault="00F55C3C" w:rsidP="00F55C3C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ind w:left="1077" w:hanging="357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>Prénom, nom, qualité et coordonnées de la personne référente</w:t>
      </w:r>
    </w:p>
    <w:p w:rsidR="00F55C3C" w:rsidRDefault="00F55C3C" w:rsidP="00F55C3C">
      <w:pPr>
        <w:autoSpaceDE w:val="0"/>
        <w:autoSpaceDN w:val="0"/>
        <w:adjustRightInd w:val="0"/>
        <w:spacing w:line="320" w:lineRule="exact"/>
        <w:ind w:left="720"/>
        <w:jc w:val="both"/>
        <w:rPr>
          <w:rFonts w:ascii="Arial" w:hAnsi="Arial" w:cs="Arial"/>
          <w:sz w:val="22"/>
          <w:szCs w:val="22"/>
        </w:rPr>
      </w:pPr>
    </w:p>
    <w:p w:rsidR="00F55C3C" w:rsidRDefault="00F55C3C" w:rsidP="008958F3">
      <w:pPr>
        <w:autoSpaceDE w:val="0"/>
        <w:autoSpaceDN w:val="0"/>
        <w:adjustRightInd w:val="0"/>
        <w:spacing w:after="120" w:line="320" w:lineRule="exact"/>
        <w:jc w:val="both"/>
        <w:rPr>
          <w:rFonts w:ascii="Arial" w:hAnsi="Arial" w:cs="Arial"/>
          <w:b/>
          <w:bCs/>
          <w:i/>
          <w:iCs/>
          <w:color w:val="003366"/>
        </w:rPr>
      </w:pPr>
      <w:r>
        <w:rPr>
          <w:rFonts w:ascii="Arial" w:hAnsi="Arial" w:cs="Arial"/>
          <w:b/>
          <w:bCs/>
          <w:i/>
          <w:iCs/>
          <w:color w:val="003366"/>
        </w:rPr>
        <w:t>II -  É</w:t>
      </w:r>
      <w:r w:rsidRPr="00C810C1">
        <w:rPr>
          <w:rFonts w:ascii="Arial" w:hAnsi="Arial" w:cs="Arial"/>
          <w:b/>
          <w:bCs/>
          <w:i/>
          <w:iCs/>
          <w:color w:val="003366"/>
        </w:rPr>
        <w:t xml:space="preserve">léments </w:t>
      </w:r>
      <w:r>
        <w:rPr>
          <w:rFonts w:ascii="Arial" w:hAnsi="Arial" w:cs="Arial"/>
          <w:b/>
          <w:bCs/>
          <w:i/>
          <w:iCs/>
          <w:color w:val="003366"/>
        </w:rPr>
        <w:t>nécessaires à l’évaluation scientifique et technique du projet</w:t>
      </w:r>
    </w:p>
    <w:p w:rsidR="00F55C3C" w:rsidRPr="00004BA1" w:rsidRDefault="00F55C3C" w:rsidP="008958F3">
      <w:pPr>
        <w:numPr>
          <w:ilvl w:val="0"/>
          <w:numId w:val="27"/>
        </w:numPr>
        <w:autoSpaceDE w:val="0"/>
        <w:autoSpaceDN w:val="0"/>
        <w:adjustRightInd w:val="0"/>
        <w:spacing w:before="120" w:line="320" w:lineRule="exact"/>
        <w:ind w:left="714" w:firstLine="6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>Descriptif du projet</w:t>
      </w:r>
      <w:r w:rsidR="00EE662D">
        <w:rPr>
          <w:rFonts w:ascii="Arial" w:hAnsi="Arial" w:cs="Arial"/>
          <w:sz w:val="20"/>
          <w:szCs w:val="20"/>
        </w:rPr>
        <w:t xml:space="preserve"> (contexte, justification, objectifs)</w:t>
      </w:r>
    </w:p>
    <w:p w:rsidR="00F55C3C" w:rsidRPr="00004BA1" w:rsidRDefault="00F55C3C" w:rsidP="00F55C3C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ind w:left="714" w:firstLine="6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>Méthodologie</w:t>
      </w:r>
      <w:r w:rsidR="00EE662D">
        <w:rPr>
          <w:rFonts w:ascii="Arial" w:hAnsi="Arial" w:cs="Arial"/>
          <w:sz w:val="20"/>
          <w:szCs w:val="20"/>
        </w:rPr>
        <w:t xml:space="preserve"> (moyens, méthode)</w:t>
      </w:r>
    </w:p>
    <w:p w:rsidR="00F55C3C" w:rsidRPr="00004BA1" w:rsidRDefault="00F55C3C" w:rsidP="00F55C3C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ind w:left="714" w:firstLine="6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>Résultats attendus</w:t>
      </w:r>
    </w:p>
    <w:p w:rsidR="00F55C3C" w:rsidRPr="00004BA1" w:rsidRDefault="00F55C3C" w:rsidP="00F55C3C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ind w:left="714" w:firstLine="6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>Calendrier</w:t>
      </w:r>
    </w:p>
    <w:p w:rsidR="00F55C3C" w:rsidRPr="00004BA1" w:rsidRDefault="00F55C3C" w:rsidP="00F55C3C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ind w:left="714" w:firstLine="6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 xml:space="preserve">Plan de financement : </w:t>
      </w:r>
    </w:p>
    <w:p w:rsidR="00F55C3C" w:rsidRPr="00004BA1" w:rsidRDefault="00F55C3C" w:rsidP="00F55C3C">
      <w:pPr>
        <w:numPr>
          <w:ilvl w:val="1"/>
          <w:numId w:val="27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>détail des charges d’expertise et de dévelop</w:t>
      </w:r>
      <w:r w:rsidR="00993848">
        <w:rPr>
          <w:rFonts w:ascii="Arial" w:hAnsi="Arial" w:cs="Arial"/>
          <w:sz w:val="20"/>
          <w:szCs w:val="20"/>
        </w:rPr>
        <w:t>pement d’outils exprimées en euros</w:t>
      </w:r>
    </w:p>
    <w:p w:rsidR="00993848" w:rsidRDefault="00F55C3C" w:rsidP="00F55C3C">
      <w:pPr>
        <w:numPr>
          <w:ilvl w:val="1"/>
          <w:numId w:val="27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>détail des charges de fonctionnement exprimées en nombre d’ETP ou nombre de jours</w:t>
      </w:r>
    </w:p>
    <w:p w:rsidR="00F55C3C" w:rsidRPr="00004BA1" w:rsidRDefault="00F55C3C" w:rsidP="00F55C3C">
      <w:pPr>
        <w:numPr>
          <w:ilvl w:val="1"/>
          <w:numId w:val="27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>origine d</w:t>
      </w:r>
      <w:r w:rsidR="00993848">
        <w:rPr>
          <w:rFonts w:ascii="Arial" w:hAnsi="Arial" w:cs="Arial"/>
          <w:sz w:val="20"/>
          <w:szCs w:val="20"/>
        </w:rPr>
        <w:t>es financements complémentaires</w:t>
      </w:r>
    </w:p>
    <w:p w:rsidR="00F55C3C" w:rsidRPr="00004BA1" w:rsidRDefault="00F55C3C" w:rsidP="00F55C3C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ind w:left="714" w:firstLine="6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>Indicateurs d'évaluation</w:t>
      </w:r>
    </w:p>
    <w:p w:rsidR="00F55C3C" w:rsidRPr="00004BA1" w:rsidRDefault="00F55C3C" w:rsidP="00F55C3C">
      <w:pPr>
        <w:autoSpaceDE w:val="0"/>
        <w:autoSpaceDN w:val="0"/>
        <w:adjustRightInd w:val="0"/>
        <w:spacing w:line="320" w:lineRule="exact"/>
        <w:ind w:left="714"/>
        <w:jc w:val="both"/>
        <w:rPr>
          <w:rFonts w:ascii="Arial" w:hAnsi="Arial" w:cs="Arial"/>
          <w:sz w:val="20"/>
          <w:szCs w:val="20"/>
        </w:rPr>
      </w:pPr>
    </w:p>
    <w:p w:rsidR="00F55C3C" w:rsidRDefault="00F55C3C" w:rsidP="00F55C3C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i/>
          <w:iCs/>
          <w:color w:val="003366"/>
        </w:rPr>
      </w:pPr>
      <w:r w:rsidRPr="00C810C1">
        <w:rPr>
          <w:rFonts w:ascii="Arial" w:hAnsi="Arial" w:cs="Arial"/>
          <w:b/>
          <w:bCs/>
          <w:i/>
          <w:iCs/>
          <w:color w:val="003366"/>
        </w:rPr>
        <w:t>II</w:t>
      </w:r>
      <w:r>
        <w:rPr>
          <w:rFonts w:ascii="Arial" w:hAnsi="Arial" w:cs="Arial"/>
          <w:b/>
          <w:bCs/>
          <w:i/>
          <w:iCs/>
          <w:color w:val="003366"/>
        </w:rPr>
        <w:t>I – Documents à joindre</w:t>
      </w:r>
    </w:p>
    <w:p w:rsidR="00F55C3C" w:rsidRPr="00004BA1" w:rsidRDefault="00F55C3C" w:rsidP="00F55C3C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ind w:left="1077" w:hanging="357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>Lettre d’engagement</w:t>
      </w:r>
    </w:p>
    <w:p w:rsidR="00F55C3C" w:rsidRPr="00004BA1" w:rsidRDefault="00F55C3C" w:rsidP="00F55C3C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ind w:left="1077" w:hanging="357"/>
        <w:jc w:val="both"/>
        <w:rPr>
          <w:rFonts w:ascii="Arial" w:hAnsi="Arial" w:cs="Arial"/>
          <w:sz w:val="20"/>
          <w:szCs w:val="20"/>
        </w:rPr>
      </w:pPr>
      <w:r w:rsidRPr="00004BA1">
        <w:rPr>
          <w:rFonts w:ascii="Arial" w:hAnsi="Arial" w:cs="Arial"/>
          <w:sz w:val="20"/>
          <w:szCs w:val="20"/>
        </w:rPr>
        <w:t>Avis du CTP</w:t>
      </w:r>
      <w:r w:rsidR="00092D67">
        <w:rPr>
          <w:rFonts w:ascii="Arial" w:hAnsi="Arial" w:cs="Arial"/>
          <w:sz w:val="20"/>
          <w:szCs w:val="20"/>
        </w:rPr>
        <w:t xml:space="preserve"> ou CTE</w:t>
      </w:r>
      <w:r w:rsidRPr="00004BA1">
        <w:rPr>
          <w:rFonts w:ascii="Arial" w:hAnsi="Arial" w:cs="Arial"/>
          <w:sz w:val="20"/>
          <w:szCs w:val="20"/>
        </w:rPr>
        <w:t xml:space="preserve"> et du CHSCT</w:t>
      </w:r>
    </w:p>
    <w:p w:rsidR="00F55C3C" w:rsidRPr="00D66129" w:rsidRDefault="00F55C3C" w:rsidP="00F55C3C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ind w:left="1077" w:hanging="357"/>
        <w:jc w:val="both"/>
        <w:rPr>
          <w:rFonts w:ascii="Arial" w:hAnsi="Arial" w:cs="Arial"/>
          <w:sz w:val="20"/>
          <w:szCs w:val="20"/>
        </w:rPr>
      </w:pPr>
      <w:r w:rsidRPr="00D66129">
        <w:rPr>
          <w:rFonts w:ascii="Arial" w:hAnsi="Arial" w:cs="Arial"/>
          <w:sz w:val="20"/>
          <w:szCs w:val="20"/>
        </w:rPr>
        <w:t>Délibération autorisant la collectivité ou l'établissement public à recevoir une subvention du FNP</w:t>
      </w:r>
    </w:p>
    <w:p w:rsidR="00F55C3C" w:rsidRPr="00D66129" w:rsidRDefault="00F55C3C" w:rsidP="00F55C3C">
      <w:pPr>
        <w:numPr>
          <w:ilvl w:val="0"/>
          <w:numId w:val="27"/>
        </w:numPr>
        <w:autoSpaceDE w:val="0"/>
        <w:autoSpaceDN w:val="0"/>
        <w:adjustRightInd w:val="0"/>
        <w:spacing w:line="320" w:lineRule="exact"/>
        <w:ind w:left="1077" w:hanging="357"/>
        <w:jc w:val="both"/>
        <w:rPr>
          <w:rFonts w:ascii="Arial" w:hAnsi="Arial" w:cs="Arial"/>
          <w:b/>
          <w:bCs/>
          <w:i/>
          <w:iCs/>
          <w:color w:val="000080"/>
          <w:sz w:val="20"/>
          <w:szCs w:val="20"/>
        </w:rPr>
      </w:pPr>
      <w:r w:rsidRPr="00D66129">
        <w:rPr>
          <w:rFonts w:ascii="Arial" w:hAnsi="Arial" w:cs="Arial"/>
          <w:sz w:val="20"/>
          <w:szCs w:val="20"/>
        </w:rPr>
        <w:t>Cahier des charges et devis du ou des prestataires retenu(s)</w:t>
      </w:r>
    </w:p>
    <w:sectPr w:rsidR="00F55C3C" w:rsidRPr="00D66129" w:rsidSect="006712E6">
      <w:footerReference w:type="default" r:id="rId12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C2" w:rsidRDefault="007A02C2">
      <w:r>
        <w:separator/>
      </w:r>
    </w:p>
  </w:endnote>
  <w:endnote w:type="continuationSeparator" w:id="0">
    <w:p w:rsidR="007A02C2" w:rsidRDefault="007A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90" w:rsidRDefault="00161EB3">
    <w:pPr>
      <w:pStyle w:val="Pieddepage"/>
    </w:pPr>
    <w:r>
      <w:rPr>
        <w:noProof/>
        <w:color w:val="FF0000"/>
      </w:rPr>
      <w:drawing>
        <wp:inline distT="0" distB="0" distL="0" distR="0" wp14:anchorId="520697C8" wp14:editId="61F9A3D4">
          <wp:extent cx="709930" cy="1011555"/>
          <wp:effectExtent l="0" t="0" r="0" b="0"/>
          <wp:docPr id="5" name="Image 5" descr="Logo_F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F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1B6A">
      <w:rPr>
        <w:rStyle w:val="PolRg"/>
      </w:rPr>
      <w:tab/>
    </w:r>
    <w:r w:rsidR="00991B6A">
      <w:rPr>
        <w:rStyle w:val="PolRg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C2" w:rsidRDefault="007A02C2">
      <w:r>
        <w:separator/>
      </w:r>
    </w:p>
  </w:footnote>
  <w:footnote w:type="continuationSeparator" w:id="0">
    <w:p w:rsidR="007A02C2" w:rsidRDefault="007A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0297_"/>
      </v:shape>
    </w:pict>
  </w:numPicBullet>
  <w:numPicBullet w:numPicBulletId="1">
    <w:pict>
      <v:shape id="_x0000_i1027" type="#_x0000_t75" style="width:11.5pt;height:11.5pt" o:bullet="t">
        <v:imagedata r:id="rId2" o:title="mso22"/>
      </v:shape>
    </w:pict>
  </w:numPicBullet>
  <w:abstractNum w:abstractNumId="0">
    <w:nsid w:val="FFFFFFFE"/>
    <w:multiLevelType w:val="singleLevel"/>
    <w:tmpl w:val="09682DD0"/>
    <w:lvl w:ilvl="0">
      <w:numFmt w:val="bullet"/>
      <w:lvlText w:val="*"/>
      <w:lvlJc w:val="left"/>
    </w:lvl>
  </w:abstractNum>
  <w:abstractNum w:abstractNumId="1">
    <w:nsid w:val="0314333F"/>
    <w:multiLevelType w:val="hybridMultilevel"/>
    <w:tmpl w:val="6FAEC3E2"/>
    <w:lvl w:ilvl="0" w:tplc="1BA4E5D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B0525"/>
    <w:multiLevelType w:val="hybridMultilevel"/>
    <w:tmpl w:val="0CF6B9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E2A163A"/>
    <w:multiLevelType w:val="hybridMultilevel"/>
    <w:tmpl w:val="C19AD93C"/>
    <w:lvl w:ilvl="0" w:tplc="1BA4E5D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5371D"/>
    <w:multiLevelType w:val="hybridMultilevel"/>
    <w:tmpl w:val="2B04B610"/>
    <w:lvl w:ilvl="0" w:tplc="0810C9D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86A91F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32864"/>
    <w:multiLevelType w:val="multilevel"/>
    <w:tmpl w:val="A246C3F4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131FC"/>
    <w:multiLevelType w:val="hybridMultilevel"/>
    <w:tmpl w:val="7E2CFAF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0308A5"/>
    <w:multiLevelType w:val="hybridMultilevel"/>
    <w:tmpl w:val="A9941972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4249"/>
    <w:multiLevelType w:val="hybridMultilevel"/>
    <w:tmpl w:val="63427668"/>
    <w:lvl w:ilvl="0" w:tplc="1BA4E5D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B3426B"/>
    <w:multiLevelType w:val="hybridMultilevel"/>
    <w:tmpl w:val="9CC6F6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C0636"/>
    <w:multiLevelType w:val="hybridMultilevel"/>
    <w:tmpl w:val="DD8614A4"/>
    <w:lvl w:ilvl="0" w:tplc="845670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A482D"/>
    <w:multiLevelType w:val="hybridMultilevel"/>
    <w:tmpl w:val="F68E6570"/>
    <w:lvl w:ilvl="0" w:tplc="92CE8C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41F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EF60C">
      <w:start w:val="201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AB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24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CF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405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E4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82E35"/>
    <w:multiLevelType w:val="hybridMultilevel"/>
    <w:tmpl w:val="725EDABC"/>
    <w:lvl w:ilvl="0" w:tplc="1BA4E5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7425A"/>
    <w:multiLevelType w:val="hybridMultilevel"/>
    <w:tmpl w:val="0418755A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426A8C"/>
    <w:multiLevelType w:val="hybridMultilevel"/>
    <w:tmpl w:val="78002E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C6C97"/>
    <w:multiLevelType w:val="hybridMultilevel"/>
    <w:tmpl w:val="B1A23CF0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342DD4"/>
    <w:multiLevelType w:val="hybridMultilevel"/>
    <w:tmpl w:val="408CC0EA"/>
    <w:lvl w:ilvl="0" w:tplc="1BA4E5D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C5257AA"/>
    <w:multiLevelType w:val="hybridMultilevel"/>
    <w:tmpl w:val="7460203E"/>
    <w:lvl w:ilvl="0" w:tplc="D1648652">
      <w:numFmt w:val="bullet"/>
      <w:lvlText w:val="-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8">
    <w:nsid w:val="3E44704E"/>
    <w:multiLevelType w:val="hybridMultilevel"/>
    <w:tmpl w:val="355EB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871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A191A"/>
    <w:multiLevelType w:val="hybridMultilevel"/>
    <w:tmpl w:val="45AE89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5420B7"/>
    <w:multiLevelType w:val="multilevel"/>
    <w:tmpl w:val="C0A0667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76700AC"/>
    <w:multiLevelType w:val="hybridMultilevel"/>
    <w:tmpl w:val="EF52A7FA"/>
    <w:lvl w:ilvl="0" w:tplc="E160A86C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7E4A44"/>
    <w:multiLevelType w:val="hybridMultilevel"/>
    <w:tmpl w:val="451A414A"/>
    <w:lvl w:ilvl="0" w:tplc="1BA4E5D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AE0454"/>
    <w:multiLevelType w:val="hybridMultilevel"/>
    <w:tmpl w:val="54A0D0EC"/>
    <w:lvl w:ilvl="0" w:tplc="1BA4E5D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065256"/>
    <w:multiLevelType w:val="hybridMultilevel"/>
    <w:tmpl w:val="DA5C9EDA"/>
    <w:lvl w:ilvl="0" w:tplc="F07AFF0C">
      <w:start w:val="30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cs="Arial" w:hint="default"/>
      </w:rPr>
    </w:lvl>
    <w:lvl w:ilvl="1" w:tplc="040C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5">
    <w:nsid w:val="5CB83921"/>
    <w:multiLevelType w:val="hybridMultilevel"/>
    <w:tmpl w:val="D4A68CD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381297"/>
    <w:multiLevelType w:val="hybridMultilevel"/>
    <w:tmpl w:val="DAA4442C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12B068D"/>
    <w:multiLevelType w:val="hybridMultilevel"/>
    <w:tmpl w:val="14987D8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CB1233"/>
    <w:multiLevelType w:val="hybridMultilevel"/>
    <w:tmpl w:val="245E8C48"/>
    <w:lvl w:ilvl="0" w:tplc="040C0007">
      <w:start w:val="1"/>
      <w:numFmt w:val="bullet"/>
      <w:lvlText w:val=""/>
      <w:lvlPicBulletId w:val="1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667F6C57"/>
    <w:multiLevelType w:val="hybridMultilevel"/>
    <w:tmpl w:val="3C12EC94"/>
    <w:lvl w:ilvl="0" w:tplc="B490AF74">
      <w:start w:val="1"/>
      <w:numFmt w:val="bullet"/>
      <w:lvlText w:val=""/>
      <w:lvlJc w:val="left"/>
      <w:pPr>
        <w:tabs>
          <w:tab w:val="num" w:pos="360"/>
        </w:tabs>
        <w:ind w:left="37" w:hanging="37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363224"/>
    <w:multiLevelType w:val="hybridMultilevel"/>
    <w:tmpl w:val="3DDC8AC2"/>
    <w:lvl w:ilvl="0" w:tplc="1BA4E5D4">
      <w:start w:val="1"/>
      <w:numFmt w:val="bullet"/>
      <w:lvlText w:val=""/>
      <w:lvlPicBulletId w:val="0"/>
      <w:lvlJc w:val="left"/>
      <w:pPr>
        <w:ind w:left="19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31">
    <w:nsid w:val="71E10BA1"/>
    <w:multiLevelType w:val="hybridMultilevel"/>
    <w:tmpl w:val="B6488BAA"/>
    <w:lvl w:ilvl="0" w:tplc="6E50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2F7E5E"/>
    <w:multiLevelType w:val="hybridMultilevel"/>
    <w:tmpl w:val="A246C3F4"/>
    <w:lvl w:ilvl="0" w:tplc="957E877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5172AF"/>
    <w:multiLevelType w:val="hybridMultilevel"/>
    <w:tmpl w:val="C84CAB8E"/>
    <w:lvl w:ilvl="0" w:tplc="1BA4E5D4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E804BE9"/>
    <w:multiLevelType w:val="hybridMultilevel"/>
    <w:tmpl w:val="C0A06670"/>
    <w:lvl w:ilvl="0" w:tplc="990841F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2">
    <w:abstractNumId w:val="34"/>
  </w:num>
  <w:num w:numId="3">
    <w:abstractNumId w:val="20"/>
  </w:num>
  <w:num w:numId="4">
    <w:abstractNumId w:val="16"/>
  </w:num>
  <w:num w:numId="5">
    <w:abstractNumId w:val="29"/>
  </w:num>
  <w:num w:numId="6">
    <w:abstractNumId w:val="13"/>
  </w:num>
  <w:num w:numId="7">
    <w:abstractNumId w:val="1"/>
  </w:num>
  <w:num w:numId="8">
    <w:abstractNumId w:val="31"/>
  </w:num>
  <w:num w:numId="9">
    <w:abstractNumId w:val="24"/>
  </w:num>
  <w:num w:numId="10">
    <w:abstractNumId w:val="7"/>
  </w:num>
  <w:num w:numId="11">
    <w:abstractNumId w:val="15"/>
  </w:num>
  <w:num w:numId="12">
    <w:abstractNumId w:val="21"/>
  </w:num>
  <w:num w:numId="13">
    <w:abstractNumId w:val="23"/>
  </w:num>
  <w:num w:numId="14">
    <w:abstractNumId w:val="8"/>
  </w:num>
  <w:num w:numId="15">
    <w:abstractNumId w:val="28"/>
  </w:num>
  <w:num w:numId="16">
    <w:abstractNumId w:val="3"/>
  </w:num>
  <w:num w:numId="17">
    <w:abstractNumId w:val="32"/>
  </w:num>
  <w:num w:numId="18">
    <w:abstractNumId w:val="18"/>
  </w:num>
  <w:num w:numId="19">
    <w:abstractNumId w:val="5"/>
  </w:num>
  <w:num w:numId="20">
    <w:abstractNumId w:val="22"/>
  </w:num>
  <w:num w:numId="21">
    <w:abstractNumId w:val="9"/>
  </w:num>
  <w:num w:numId="22">
    <w:abstractNumId w:val="10"/>
  </w:num>
  <w:num w:numId="23">
    <w:abstractNumId w:val="2"/>
  </w:num>
  <w:num w:numId="24">
    <w:abstractNumId w:val="25"/>
  </w:num>
  <w:num w:numId="25">
    <w:abstractNumId w:val="19"/>
  </w:num>
  <w:num w:numId="26">
    <w:abstractNumId w:val="14"/>
  </w:num>
  <w:num w:numId="27">
    <w:abstractNumId w:val="4"/>
  </w:num>
  <w:num w:numId="28">
    <w:abstractNumId w:val="11"/>
  </w:num>
  <w:num w:numId="29">
    <w:abstractNumId w:val="33"/>
  </w:num>
  <w:num w:numId="30">
    <w:abstractNumId w:val="17"/>
  </w:num>
  <w:num w:numId="31">
    <w:abstractNumId w:val="30"/>
  </w:num>
  <w:num w:numId="32">
    <w:abstractNumId w:val="12"/>
  </w:num>
  <w:num w:numId="33">
    <w:abstractNumId w:val="6"/>
  </w:num>
  <w:num w:numId="34">
    <w:abstractNumId w:val="26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cf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2C"/>
    <w:rsid w:val="00004BA1"/>
    <w:rsid w:val="00015579"/>
    <w:rsid w:val="00027727"/>
    <w:rsid w:val="00040BAE"/>
    <w:rsid w:val="0007469A"/>
    <w:rsid w:val="00074906"/>
    <w:rsid w:val="00080BDB"/>
    <w:rsid w:val="00090AE2"/>
    <w:rsid w:val="00092D67"/>
    <w:rsid w:val="00094C3E"/>
    <w:rsid w:val="000A5D14"/>
    <w:rsid w:val="000B336E"/>
    <w:rsid w:val="000B34B8"/>
    <w:rsid w:val="000C4296"/>
    <w:rsid w:val="000D52A7"/>
    <w:rsid w:val="000D59CE"/>
    <w:rsid w:val="000F1EAD"/>
    <w:rsid w:val="000F2C58"/>
    <w:rsid w:val="000F4684"/>
    <w:rsid w:val="00106F4F"/>
    <w:rsid w:val="00115F15"/>
    <w:rsid w:val="00124BAA"/>
    <w:rsid w:val="00133A79"/>
    <w:rsid w:val="00134975"/>
    <w:rsid w:val="00134CC6"/>
    <w:rsid w:val="00134F22"/>
    <w:rsid w:val="00143B1D"/>
    <w:rsid w:val="00151E9A"/>
    <w:rsid w:val="00155F4B"/>
    <w:rsid w:val="001572D8"/>
    <w:rsid w:val="00161EB3"/>
    <w:rsid w:val="0016696C"/>
    <w:rsid w:val="0016705C"/>
    <w:rsid w:val="00170098"/>
    <w:rsid w:val="00171509"/>
    <w:rsid w:val="00173549"/>
    <w:rsid w:val="0017752F"/>
    <w:rsid w:val="00192402"/>
    <w:rsid w:val="001C3B0D"/>
    <w:rsid w:val="001D4CD4"/>
    <w:rsid w:val="001E01B9"/>
    <w:rsid w:val="001F47A7"/>
    <w:rsid w:val="0022307F"/>
    <w:rsid w:val="00224D86"/>
    <w:rsid w:val="0023350F"/>
    <w:rsid w:val="00237936"/>
    <w:rsid w:val="00242C1D"/>
    <w:rsid w:val="00245075"/>
    <w:rsid w:val="0026062F"/>
    <w:rsid w:val="002735DF"/>
    <w:rsid w:val="0027372E"/>
    <w:rsid w:val="0027431B"/>
    <w:rsid w:val="00275B1F"/>
    <w:rsid w:val="002802A7"/>
    <w:rsid w:val="002857C3"/>
    <w:rsid w:val="00291583"/>
    <w:rsid w:val="002942D1"/>
    <w:rsid w:val="002A6971"/>
    <w:rsid w:val="002B3AE2"/>
    <w:rsid w:val="002B5E51"/>
    <w:rsid w:val="002B6C1D"/>
    <w:rsid w:val="002E03E0"/>
    <w:rsid w:val="002F162B"/>
    <w:rsid w:val="002F7596"/>
    <w:rsid w:val="003009D9"/>
    <w:rsid w:val="00302670"/>
    <w:rsid w:val="00302E4E"/>
    <w:rsid w:val="003064EB"/>
    <w:rsid w:val="0030792C"/>
    <w:rsid w:val="00312243"/>
    <w:rsid w:val="00325939"/>
    <w:rsid w:val="0033004F"/>
    <w:rsid w:val="0033194D"/>
    <w:rsid w:val="0033199C"/>
    <w:rsid w:val="0035663E"/>
    <w:rsid w:val="00380ED0"/>
    <w:rsid w:val="003841CA"/>
    <w:rsid w:val="003A3BA3"/>
    <w:rsid w:val="003B1CA1"/>
    <w:rsid w:val="003B29D2"/>
    <w:rsid w:val="003B3E76"/>
    <w:rsid w:val="003C1249"/>
    <w:rsid w:val="003E47BD"/>
    <w:rsid w:val="003F0F8D"/>
    <w:rsid w:val="003F74E8"/>
    <w:rsid w:val="004023E1"/>
    <w:rsid w:val="004065AF"/>
    <w:rsid w:val="00406857"/>
    <w:rsid w:val="004200A2"/>
    <w:rsid w:val="00422CC2"/>
    <w:rsid w:val="00431DDB"/>
    <w:rsid w:val="004358D6"/>
    <w:rsid w:val="00471BA2"/>
    <w:rsid w:val="00475494"/>
    <w:rsid w:val="00480B0D"/>
    <w:rsid w:val="00486FD1"/>
    <w:rsid w:val="0049008F"/>
    <w:rsid w:val="0049728A"/>
    <w:rsid w:val="004A1EF1"/>
    <w:rsid w:val="004A3D61"/>
    <w:rsid w:val="004A4D15"/>
    <w:rsid w:val="004B760D"/>
    <w:rsid w:val="004C0E37"/>
    <w:rsid w:val="004C302C"/>
    <w:rsid w:val="004C5B5F"/>
    <w:rsid w:val="004C5EC3"/>
    <w:rsid w:val="004D478A"/>
    <w:rsid w:val="004D5921"/>
    <w:rsid w:val="004E2EF7"/>
    <w:rsid w:val="004E572F"/>
    <w:rsid w:val="004F23C0"/>
    <w:rsid w:val="005061B9"/>
    <w:rsid w:val="005357AC"/>
    <w:rsid w:val="00566CAA"/>
    <w:rsid w:val="00570449"/>
    <w:rsid w:val="005742F9"/>
    <w:rsid w:val="00581435"/>
    <w:rsid w:val="00582EB6"/>
    <w:rsid w:val="005D685A"/>
    <w:rsid w:val="005E01BD"/>
    <w:rsid w:val="005F451D"/>
    <w:rsid w:val="0060141A"/>
    <w:rsid w:val="00612C67"/>
    <w:rsid w:val="00614295"/>
    <w:rsid w:val="00622CDE"/>
    <w:rsid w:val="00626FEB"/>
    <w:rsid w:val="006312F6"/>
    <w:rsid w:val="00633F99"/>
    <w:rsid w:val="006712E6"/>
    <w:rsid w:val="00684716"/>
    <w:rsid w:val="006852F7"/>
    <w:rsid w:val="00692EFC"/>
    <w:rsid w:val="006A200E"/>
    <w:rsid w:val="006C0B82"/>
    <w:rsid w:val="006C15FF"/>
    <w:rsid w:val="006D7CA4"/>
    <w:rsid w:val="006E27C7"/>
    <w:rsid w:val="006F05DA"/>
    <w:rsid w:val="006F0967"/>
    <w:rsid w:val="006F5DA1"/>
    <w:rsid w:val="00716C78"/>
    <w:rsid w:val="00737A8C"/>
    <w:rsid w:val="00737B07"/>
    <w:rsid w:val="00743FB8"/>
    <w:rsid w:val="00776544"/>
    <w:rsid w:val="0078092C"/>
    <w:rsid w:val="00785A21"/>
    <w:rsid w:val="00794E04"/>
    <w:rsid w:val="0079725F"/>
    <w:rsid w:val="007A02C2"/>
    <w:rsid w:val="007A258F"/>
    <w:rsid w:val="007D5702"/>
    <w:rsid w:val="007E4BE8"/>
    <w:rsid w:val="007F3E0A"/>
    <w:rsid w:val="008038C5"/>
    <w:rsid w:val="0080475D"/>
    <w:rsid w:val="008060CC"/>
    <w:rsid w:val="00806B9D"/>
    <w:rsid w:val="00807AF5"/>
    <w:rsid w:val="008277B9"/>
    <w:rsid w:val="008411E7"/>
    <w:rsid w:val="008528EF"/>
    <w:rsid w:val="008544F1"/>
    <w:rsid w:val="00857AED"/>
    <w:rsid w:val="00870CFC"/>
    <w:rsid w:val="0087747D"/>
    <w:rsid w:val="008774A3"/>
    <w:rsid w:val="008872A0"/>
    <w:rsid w:val="00887BA9"/>
    <w:rsid w:val="008958F3"/>
    <w:rsid w:val="008A0443"/>
    <w:rsid w:val="008A4CE7"/>
    <w:rsid w:val="008A69B1"/>
    <w:rsid w:val="008B0F86"/>
    <w:rsid w:val="008B31CD"/>
    <w:rsid w:val="008B4E7C"/>
    <w:rsid w:val="008C5CBF"/>
    <w:rsid w:val="008C6470"/>
    <w:rsid w:val="008E0B51"/>
    <w:rsid w:val="008E1624"/>
    <w:rsid w:val="008F04DE"/>
    <w:rsid w:val="008F4796"/>
    <w:rsid w:val="00933211"/>
    <w:rsid w:val="00955A00"/>
    <w:rsid w:val="00961CDA"/>
    <w:rsid w:val="00964511"/>
    <w:rsid w:val="00971C64"/>
    <w:rsid w:val="00980168"/>
    <w:rsid w:val="00980C8B"/>
    <w:rsid w:val="00991B6A"/>
    <w:rsid w:val="00993848"/>
    <w:rsid w:val="009A5400"/>
    <w:rsid w:val="009A7DDE"/>
    <w:rsid w:val="009B1488"/>
    <w:rsid w:val="009B4C44"/>
    <w:rsid w:val="009B618E"/>
    <w:rsid w:val="009C0D81"/>
    <w:rsid w:val="009F2A24"/>
    <w:rsid w:val="009F37FE"/>
    <w:rsid w:val="00A1183C"/>
    <w:rsid w:val="00A14773"/>
    <w:rsid w:val="00A226BC"/>
    <w:rsid w:val="00A321A5"/>
    <w:rsid w:val="00A338CB"/>
    <w:rsid w:val="00A416BE"/>
    <w:rsid w:val="00A56855"/>
    <w:rsid w:val="00A62475"/>
    <w:rsid w:val="00A647EC"/>
    <w:rsid w:val="00A67D79"/>
    <w:rsid w:val="00A7341C"/>
    <w:rsid w:val="00A73F0A"/>
    <w:rsid w:val="00A80905"/>
    <w:rsid w:val="00A8497B"/>
    <w:rsid w:val="00AA799F"/>
    <w:rsid w:val="00AB3403"/>
    <w:rsid w:val="00AB797E"/>
    <w:rsid w:val="00AC03C8"/>
    <w:rsid w:val="00AC14D9"/>
    <w:rsid w:val="00AD2467"/>
    <w:rsid w:val="00B023A4"/>
    <w:rsid w:val="00B02D07"/>
    <w:rsid w:val="00B043BB"/>
    <w:rsid w:val="00B14058"/>
    <w:rsid w:val="00B17161"/>
    <w:rsid w:val="00B17F8F"/>
    <w:rsid w:val="00B20BCB"/>
    <w:rsid w:val="00B266D8"/>
    <w:rsid w:val="00B277A1"/>
    <w:rsid w:val="00B3394D"/>
    <w:rsid w:val="00B57727"/>
    <w:rsid w:val="00B65E02"/>
    <w:rsid w:val="00B7433A"/>
    <w:rsid w:val="00B76385"/>
    <w:rsid w:val="00B77A59"/>
    <w:rsid w:val="00B924F2"/>
    <w:rsid w:val="00B9497B"/>
    <w:rsid w:val="00B95C8A"/>
    <w:rsid w:val="00B966EE"/>
    <w:rsid w:val="00BA6BB5"/>
    <w:rsid w:val="00BB4B6F"/>
    <w:rsid w:val="00BC0322"/>
    <w:rsid w:val="00BC3786"/>
    <w:rsid w:val="00BE2F1E"/>
    <w:rsid w:val="00BF077F"/>
    <w:rsid w:val="00BF56DE"/>
    <w:rsid w:val="00C00F5B"/>
    <w:rsid w:val="00C12C47"/>
    <w:rsid w:val="00C3081F"/>
    <w:rsid w:val="00C3337F"/>
    <w:rsid w:val="00C34201"/>
    <w:rsid w:val="00C40098"/>
    <w:rsid w:val="00C532BA"/>
    <w:rsid w:val="00C56018"/>
    <w:rsid w:val="00C82B8F"/>
    <w:rsid w:val="00C83140"/>
    <w:rsid w:val="00C87036"/>
    <w:rsid w:val="00C9095C"/>
    <w:rsid w:val="00CB33E4"/>
    <w:rsid w:val="00CC5B1D"/>
    <w:rsid w:val="00CD0E88"/>
    <w:rsid w:val="00CD3031"/>
    <w:rsid w:val="00CD571C"/>
    <w:rsid w:val="00CD72A9"/>
    <w:rsid w:val="00CE3768"/>
    <w:rsid w:val="00CE795A"/>
    <w:rsid w:val="00CE7C35"/>
    <w:rsid w:val="00CF4F2D"/>
    <w:rsid w:val="00CF63FB"/>
    <w:rsid w:val="00D04644"/>
    <w:rsid w:val="00D20C92"/>
    <w:rsid w:val="00D269A4"/>
    <w:rsid w:val="00D46E81"/>
    <w:rsid w:val="00D52F70"/>
    <w:rsid w:val="00D60249"/>
    <w:rsid w:val="00D655D5"/>
    <w:rsid w:val="00D66129"/>
    <w:rsid w:val="00D70AB0"/>
    <w:rsid w:val="00D747A7"/>
    <w:rsid w:val="00D923EA"/>
    <w:rsid w:val="00D94472"/>
    <w:rsid w:val="00DA3771"/>
    <w:rsid w:val="00DA37ED"/>
    <w:rsid w:val="00DA7A0F"/>
    <w:rsid w:val="00DB5DA8"/>
    <w:rsid w:val="00DC2CEE"/>
    <w:rsid w:val="00DD3445"/>
    <w:rsid w:val="00DE06F8"/>
    <w:rsid w:val="00DE1F8C"/>
    <w:rsid w:val="00E119FA"/>
    <w:rsid w:val="00E274A9"/>
    <w:rsid w:val="00E33290"/>
    <w:rsid w:val="00E358D5"/>
    <w:rsid w:val="00E6185F"/>
    <w:rsid w:val="00E7091A"/>
    <w:rsid w:val="00E72934"/>
    <w:rsid w:val="00E8295E"/>
    <w:rsid w:val="00E835A6"/>
    <w:rsid w:val="00E858B3"/>
    <w:rsid w:val="00E92118"/>
    <w:rsid w:val="00EA0627"/>
    <w:rsid w:val="00EA065A"/>
    <w:rsid w:val="00EC19DA"/>
    <w:rsid w:val="00EC6C34"/>
    <w:rsid w:val="00ED5F69"/>
    <w:rsid w:val="00EE2A19"/>
    <w:rsid w:val="00EE662D"/>
    <w:rsid w:val="00F0068D"/>
    <w:rsid w:val="00F32E2D"/>
    <w:rsid w:val="00F43353"/>
    <w:rsid w:val="00F44E68"/>
    <w:rsid w:val="00F55C3C"/>
    <w:rsid w:val="00F56692"/>
    <w:rsid w:val="00F61987"/>
    <w:rsid w:val="00F61A79"/>
    <w:rsid w:val="00F62E96"/>
    <w:rsid w:val="00F82FB7"/>
    <w:rsid w:val="00F8597E"/>
    <w:rsid w:val="00F9214D"/>
    <w:rsid w:val="00F952C5"/>
    <w:rsid w:val="00FB7F00"/>
    <w:rsid w:val="00FC14BD"/>
    <w:rsid w:val="00FD3260"/>
    <w:rsid w:val="00FD5C5C"/>
    <w:rsid w:val="00FE19BE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f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rChar1">
    <w:name w:val="Char Char1"/>
    <w:basedOn w:val="Normal"/>
    <w:rsid w:val="008B31CD"/>
    <w:pPr>
      <w:spacing w:after="160" w:line="240" w:lineRule="exact"/>
      <w:jc w:val="both"/>
    </w:pPr>
    <w:rPr>
      <w:rFonts w:ascii="Tahoma" w:hAnsi="Tahoma" w:cs="Arial"/>
      <w:bCs/>
      <w:szCs w:val="20"/>
      <w:lang w:val="en-US" w:eastAsia="en-US"/>
    </w:rPr>
  </w:style>
  <w:style w:type="paragraph" w:styleId="Corpsdetexte3">
    <w:name w:val="Body Text 3"/>
    <w:basedOn w:val="Normal"/>
    <w:rsid w:val="00124BAA"/>
    <w:pPr>
      <w:tabs>
        <w:tab w:val="left" w:pos="1135"/>
      </w:tabs>
      <w:jc w:val="both"/>
    </w:pPr>
    <w:rPr>
      <w:rFonts w:ascii="Arial" w:hAnsi="Arial" w:cs="Arial"/>
      <w:sz w:val="22"/>
      <w:szCs w:val="22"/>
    </w:rPr>
  </w:style>
  <w:style w:type="paragraph" w:styleId="Retraitcorpsdetexte2">
    <w:name w:val="Body Text Indent 2"/>
    <w:basedOn w:val="Normal"/>
    <w:rsid w:val="003B1CA1"/>
    <w:pPr>
      <w:spacing w:after="120" w:line="480" w:lineRule="auto"/>
      <w:ind w:left="283"/>
    </w:pPr>
  </w:style>
  <w:style w:type="character" w:styleId="Lienhypertexte">
    <w:name w:val="Hyperlink"/>
    <w:basedOn w:val="Policepardfaut"/>
    <w:rsid w:val="003B1CA1"/>
    <w:rPr>
      <w:color w:val="0000FF"/>
      <w:u w:val="single"/>
    </w:rPr>
  </w:style>
  <w:style w:type="character" w:customStyle="1" w:styleId="PolRg">
    <w:name w:val="Pol_Rg"/>
    <w:basedOn w:val="Policepardfaut"/>
    <w:rsid w:val="00E33290"/>
    <w:rPr>
      <w:color w:val="FF0000"/>
    </w:rPr>
  </w:style>
  <w:style w:type="paragraph" w:styleId="En-tte">
    <w:name w:val="header"/>
    <w:basedOn w:val="Normal"/>
    <w:rsid w:val="00E3329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33290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24507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ev">
    <w:name w:val="Strong"/>
    <w:basedOn w:val="Policepardfaut"/>
    <w:qFormat/>
    <w:rsid w:val="00E72934"/>
    <w:rPr>
      <w:b/>
      <w:bCs/>
    </w:rPr>
  </w:style>
  <w:style w:type="table" w:styleId="Grilledutableau">
    <w:name w:val="Table Grid"/>
    <w:basedOn w:val="TableauNormal"/>
    <w:rsid w:val="000D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EF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ITALIQUE">
    <w:name w:val="ITALIQUE"/>
    <w:basedOn w:val="Normal"/>
    <w:rsid w:val="00692EFC"/>
    <w:pPr>
      <w:spacing w:before="120" w:after="120"/>
      <w:jc w:val="both"/>
    </w:pPr>
    <w:rPr>
      <w:rFonts w:ascii="Arial" w:hAnsi="Arial" w:cs="Arial"/>
      <w:i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D4CD4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134F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34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rChar1">
    <w:name w:val="Char Char1"/>
    <w:basedOn w:val="Normal"/>
    <w:rsid w:val="008B31CD"/>
    <w:pPr>
      <w:spacing w:after="160" w:line="240" w:lineRule="exact"/>
      <w:jc w:val="both"/>
    </w:pPr>
    <w:rPr>
      <w:rFonts w:ascii="Tahoma" w:hAnsi="Tahoma" w:cs="Arial"/>
      <w:bCs/>
      <w:szCs w:val="20"/>
      <w:lang w:val="en-US" w:eastAsia="en-US"/>
    </w:rPr>
  </w:style>
  <w:style w:type="paragraph" w:styleId="Corpsdetexte3">
    <w:name w:val="Body Text 3"/>
    <w:basedOn w:val="Normal"/>
    <w:rsid w:val="00124BAA"/>
    <w:pPr>
      <w:tabs>
        <w:tab w:val="left" w:pos="1135"/>
      </w:tabs>
      <w:jc w:val="both"/>
    </w:pPr>
    <w:rPr>
      <w:rFonts w:ascii="Arial" w:hAnsi="Arial" w:cs="Arial"/>
      <w:sz w:val="22"/>
      <w:szCs w:val="22"/>
    </w:rPr>
  </w:style>
  <w:style w:type="paragraph" w:styleId="Retraitcorpsdetexte2">
    <w:name w:val="Body Text Indent 2"/>
    <w:basedOn w:val="Normal"/>
    <w:rsid w:val="003B1CA1"/>
    <w:pPr>
      <w:spacing w:after="120" w:line="480" w:lineRule="auto"/>
      <w:ind w:left="283"/>
    </w:pPr>
  </w:style>
  <w:style w:type="character" w:styleId="Lienhypertexte">
    <w:name w:val="Hyperlink"/>
    <w:basedOn w:val="Policepardfaut"/>
    <w:rsid w:val="003B1CA1"/>
    <w:rPr>
      <w:color w:val="0000FF"/>
      <w:u w:val="single"/>
    </w:rPr>
  </w:style>
  <w:style w:type="character" w:customStyle="1" w:styleId="PolRg">
    <w:name w:val="Pol_Rg"/>
    <w:basedOn w:val="Policepardfaut"/>
    <w:rsid w:val="00E33290"/>
    <w:rPr>
      <w:color w:val="FF0000"/>
    </w:rPr>
  </w:style>
  <w:style w:type="paragraph" w:styleId="En-tte">
    <w:name w:val="header"/>
    <w:basedOn w:val="Normal"/>
    <w:rsid w:val="00E3329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33290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24507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ev">
    <w:name w:val="Strong"/>
    <w:basedOn w:val="Policepardfaut"/>
    <w:qFormat/>
    <w:rsid w:val="00E72934"/>
    <w:rPr>
      <w:b/>
      <w:bCs/>
    </w:rPr>
  </w:style>
  <w:style w:type="table" w:styleId="Grilledutableau">
    <w:name w:val="Table Grid"/>
    <w:basedOn w:val="TableauNormal"/>
    <w:rsid w:val="000D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EF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ITALIQUE">
    <w:name w:val="ITALIQUE"/>
    <w:basedOn w:val="Normal"/>
    <w:rsid w:val="00692EFC"/>
    <w:pPr>
      <w:spacing w:before="120" w:after="120"/>
      <w:jc w:val="both"/>
    </w:pPr>
    <w:rPr>
      <w:rFonts w:ascii="Arial" w:hAnsi="Arial" w:cs="Arial"/>
      <w:i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D4CD4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134F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34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dim.fares@caissedesdepot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dim.fares@caissedesdepot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BD6A1C3F.dotm</Template>
  <TotalTime>157</TotalTime>
  <Pages>4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Caisse des Dépôts</Company>
  <LinksUpToDate>false</LinksUpToDate>
  <CharactersWithSpaces>6129</CharactersWithSpaces>
  <SharedDoc>false</SharedDoc>
  <HLinks>
    <vt:vector size="6" baseType="variant">
      <vt:variant>
        <vt:i4>1245300</vt:i4>
      </vt:variant>
      <vt:variant>
        <vt:i4>6</vt:i4>
      </vt:variant>
      <vt:variant>
        <vt:i4>0</vt:i4>
      </vt:variant>
      <vt:variant>
        <vt:i4>5</vt:i4>
      </vt:variant>
      <vt:variant>
        <vt:lpwstr>mailto:Nadim.fares@caissedesdepots.fr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Servant_A</dc:creator>
  <cp:lastModifiedBy>Bau, Marie-José</cp:lastModifiedBy>
  <cp:revision>5</cp:revision>
  <cp:lastPrinted>2015-08-19T11:31:00Z</cp:lastPrinted>
  <dcterms:created xsi:type="dcterms:W3CDTF">2015-09-18T07:07:00Z</dcterms:created>
  <dcterms:modified xsi:type="dcterms:W3CDTF">2015-09-18T11:43:00Z</dcterms:modified>
</cp:coreProperties>
</file>